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42" w:rsidRPr="00A76CAD" w:rsidRDefault="003F6242">
      <w:pPr>
        <w:spacing w:after="0" w:line="200" w:lineRule="exact"/>
        <w:rPr>
          <w:rFonts w:asciiTheme="minorHAnsi" w:hAnsiTheme="minorHAnsi" w:cstheme="minorHAnsi"/>
          <w:sz w:val="20"/>
          <w:szCs w:val="20"/>
          <w:lang w:val="nn-NO"/>
        </w:rPr>
      </w:pPr>
      <w:bookmarkStart w:id="0" w:name="_GoBack"/>
      <w:bookmarkEnd w:id="0"/>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9"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10"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1" w:history="1">
        <w:r w:rsidRPr="00A76CAD">
          <w:rPr>
            <w:rStyle w:val="Hyperkop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B94534" w:rsidP="00B94534">
            <w:pPr>
              <w:ind w:left="142" w:right="142"/>
              <w:rPr>
                <w:rFonts w:asciiTheme="minorHAnsi" w:hAnsiTheme="minorHAnsi" w:cstheme="minorHAnsi"/>
                <w:sz w:val="20"/>
                <w:szCs w:val="20"/>
                <w:lang w:val="nn-NO"/>
              </w:rPr>
            </w:pPr>
            <w:proofErr w:type="spellStart"/>
            <w:r>
              <w:rPr>
                <w:rFonts w:asciiTheme="minorHAnsi" w:hAnsiTheme="minorHAnsi" w:cstheme="minorHAnsi"/>
                <w:i/>
                <w:sz w:val="20"/>
                <w:szCs w:val="20"/>
                <w:lang w:val="nn-NO"/>
              </w:rPr>
              <w:t>Bachelor</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1B1A1F" w:rsidRPr="00B94534" w:rsidRDefault="001B1A1F" w:rsidP="00B94534">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Norsk [Norwegian]</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B94534">
            <w:pPr>
              <w:widowControl/>
              <w:spacing w:after="0"/>
              <w:ind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Vår [Spring]</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1C675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1C675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og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1C6753" w:rsidRDefault="0089537A" w:rsidP="001C6753">
            <w:pPr>
              <w:shd w:val="clear" w:color="auto" w:fill="F5F5F5"/>
              <w:spacing w:before="100" w:beforeAutospacing="1" w:after="100" w:afterAutospacing="1" w:line="240" w:lineRule="auto"/>
              <w:rPr>
                <w:rFonts w:ascii="myriad-pro" w:eastAsia="Times New Roman" w:hAnsi="myriad-pro" w:cs="Arial"/>
                <w:color w:val="333333"/>
                <w:sz w:val="24"/>
                <w:szCs w:val="24"/>
                <w:lang w:val="nn-NO" w:eastAsia="en-GB"/>
              </w:rPr>
            </w:pPr>
            <w:r w:rsidRPr="001C6753">
              <w:rPr>
                <w:rFonts w:ascii="myriad-pro" w:eastAsia="Times New Roman" w:hAnsi="myriad-pro" w:cs="Arial"/>
                <w:color w:val="333333"/>
                <w:sz w:val="24"/>
                <w:szCs w:val="24"/>
                <w:lang w:val="nn-NO" w:eastAsia="en-GB"/>
              </w:rPr>
              <w:t>Målet med kurset er å gje studenten erfaring med vitskapeleg arbeid, i form av planlegging, gjennomføring og munnleg og skriftleg presentasjon av resultat frå eit vitskapeleg prosjekt. Kurset gjev ei innføring i bibliotekarbeid og kjeldebruk, HMS-</w:t>
            </w:r>
            <w:r w:rsidRPr="001C6753">
              <w:rPr>
                <w:rFonts w:ascii="myriad-pro" w:eastAsia="Times New Roman" w:hAnsi="myriad-pro" w:cs="Arial"/>
                <w:color w:val="333333"/>
                <w:sz w:val="24"/>
                <w:szCs w:val="24"/>
                <w:lang w:val="nn-NO" w:eastAsia="en-GB"/>
              </w:rPr>
              <w:lastRenderedPageBreak/>
              <w:t>vurdering og presentasjonsteknikk. Vidare vil studentane definere ei avgrensa teoretisk eller praktisk forskingsoppgåve i samarbeid med interne eller eksterne rettleiarar, gjennomføre arbeidet og presentere det munnleg i grupper og i ein skriftleg individuell rapport/oppgåve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 xml:space="preserve">Mål, </w:t>
            </w:r>
            <w:r w:rsidR="005A6EF6" w:rsidRPr="00D13CD7">
              <w:rPr>
                <w:rFonts w:asciiTheme="minorHAnsi" w:hAnsiTheme="minorHAnsi" w:cstheme="minorHAnsi"/>
                <w:i/>
                <w:sz w:val="20"/>
                <w:szCs w:val="20"/>
                <w:lang w:val="nn-NO"/>
              </w:rPr>
              <w:lastRenderedPageBreak/>
              <w:t>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1C675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89537A" w:rsidRPr="00D13CD7" w:rsidRDefault="0089537A" w:rsidP="0062257B">
            <w:pPr>
              <w:widowControl/>
              <w:spacing w:after="0"/>
              <w:ind w:left="142" w:right="142"/>
              <w:rPr>
                <w:rFonts w:asciiTheme="minorHAnsi" w:hAnsiTheme="minorHAnsi" w:cstheme="minorHAnsi"/>
                <w:sz w:val="20"/>
                <w:szCs w:val="20"/>
                <w:lang w:val="nn-NO"/>
              </w:rPr>
            </w:pPr>
          </w:p>
          <w:p w:rsidR="001B1A1F" w:rsidRPr="001C6753" w:rsidRDefault="001B1A1F" w:rsidP="0062257B">
            <w:pPr>
              <w:widowControl/>
              <w:spacing w:after="0"/>
              <w:ind w:left="142" w:right="142"/>
              <w:rPr>
                <w:rFonts w:asciiTheme="minorHAnsi" w:hAnsiTheme="minorHAnsi" w:cstheme="minorHAnsi"/>
                <w:sz w:val="20"/>
                <w:szCs w:val="20"/>
                <w:u w:val="single"/>
                <w:lang w:val="nn-NO"/>
              </w:rPr>
            </w:pPr>
            <w:r w:rsidRPr="001C6753">
              <w:rPr>
                <w:rFonts w:asciiTheme="minorHAnsi" w:hAnsiTheme="minorHAnsi" w:cstheme="minorHAnsi"/>
                <w:sz w:val="20"/>
                <w:szCs w:val="20"/>
                <w:u w:val="single"/>
                <w:lang w:val="nn-NO"/>
              </w:rPr>
              <w:t>Kunnskapar</w:t>
            </w:r>
          </w:p>
          <w:p w:rsidR="001B1A1F" w:rsidRPr="001C6753" w:rsidRDefault="00383C07" w:rsidP="0062257B">
            <w:pPr>
              <w:widowControl/>
              <w:spacing w:after="0"/>
              <w:ind w:left="142" w:right="142"/>
              <w:rPr>
                <w:rFonts w:asciiTheme="minorHAnsi" w:hAnsiTheme="minorHAnsi" w:cstheme="minorHAnsi"/>
                <w:sz w:val="20"/>
                <w:szCs w:val="20"/>
                <w:lang w:val="nn-NO"/>
              </w:rPr>
            </w:pPr>
            <w:r w:rsidRPr="001C6753">
              <w:rPr>
                <w:rFonts w:asciiTheme="minorHAnsi" w:hAnsiTheme="minorHAnsi" w:cstheme="minorHAnsi"/>
                <w:sz w:val="20"/>
                <w:szCs w:val="20"/>
                <w:lang w:val="nn-NO"/>
              </w:rPr>
              <w:t>Studenten</w:t>
            </w:r>
          </w:p>
          <w:p w:rsidR="001A461F" w:rsidRPr="001C6753" w:rsidRDefault="00383C07" w:rsidP="001A461F">
            <w:pPr>
              <w:pStyle w:val="Listeavsnitt"/>
              <w:widowControl/>
              <w:numPr>
                <w:ilvl w:val="0"/>
                <w:numId w:val="6"/>
              </w:numPr>
              <w:spacing w:after="0"/>
              <w:ind w:left="569" w:right="142"/>
              <w:rPr>
                <w:rFonts w:asciiTheme="minorHAnsi" w:hAnsiTheme="minorHAnsi" w:cstheme="minorHAnsi"/>
                <w:sz w:val="20"/>
                <w:szCs w:val="20"/>
                <w:lang w:val="nn-NO"/>
              </w:rPr>
            </w:pPr>
            <w:r w:rsidRPr="001C6753">
              <w:rPr>
                <w:rFonts w:asciiTheme="minorHAnsi" w:hAnsiTheme="minorHAnsi" w:cstheme="minorHAnsi"/>
                <w:sz w:val="20"/>
                <w:szCs w:val="20"/>
                <w:lang w:val="nn-NO"/>
              </w:rPr>
              <w:t xml:space="preserve">Kjenner til </w:t>
            </w:r>
            <w:r w:rsidR="001A461F" w:rsidRPr="001C6753">
              <w:rPr>
                <w:rFonts w:asciiTheme="minorHAnsi" w:hAnsiTheme="minorHAnsi" w:cstheme="minorHAnsi"/>
                <w:sz w:val="20"/>
                <w:szCs w:val="20"/>
                <w:lang w:val="nn-NO"/>
              </w:rPr>
              <w:t>forventa</w:t>
            </w:r>
            <w:r w:rsidRPr="001C6753">
              <w:rPr>
                <w:rFonts w:asciiTheme="minorHAnsi" w:hAnsiTheme="minorHAnsi" w:cstheme="minorHAnsi"/>
                <w:sz w:val="20"/>
                <w:szCs w:val="20"/>
                <w:lang w:val="nn-NO"/>
              </w:rPr>
              <w:t xml:space="preserve"> struktur og innhald i et vitskapeleg prosjekt og i e</w:t>
            </w:r>
            <w:r w:rsidR="003E4938">
              <w:rPr>
                <w:rFonts w:asciiTheme="minorHAnsi" w:hAnsiTheme="minorHAnsi" w:cstheme="minorHAnsi"/>
                <w:sz w:val="20"/>
                <w:szCs w:val="20"/>
                <w:lang w:val="nn-NO"/>
              </w:rPr>
              <w:t>i</w:t>
            </w:r>
            <w:r w:rsidRPr="001C6753">
              <w:rPr>
                <w:rFonts w:asciiTheme="minorHAnsi" w:hAnsiTheme="minorHAnsi" w:cstheme="minorHAnsi"/>
                <w:sz w:val="20"/>
                <w:szCs w:val="20"/>
                <w:lang w:val="nn-NO"/>
              </w:rPr>
              <w:t>n vitskapeleg rapport</w:t>
            </w:r>
          </w:p>
          <w:p w:rsidR="00DE2FD1" w:rsidRPr="001C6753" w:rsidRDefault="00383C07" w:rsidP="00DE2FD1">
            <w:pPr>
              <w:pStyle w:val="Listeavsnitt"/>
              <w:widowControl/>
              <w:numPr>
                <w:ilvl w:val="0"/>
                <w:numId w:val="6"/>
              </w:numPr>
              <w:spacing w:after="0"/>
              <w:ind w:left="569" w:right="142"/>
              <w:rPr>
                <w:rFonts w:asciiTheme="minorHAnsi" w:hAnsiTheme="minorHAnsi" w:cstheme="minorHAnsi"/>
                <w:sz w:val="20"/>
                <w:szCs w:val="20"/>
                <w:lang w:val="nn-NO"/>
              </w:rPr>
            </w:pPr>
            <w:r w:rsidRPr="001C6753">
              <w:rPr>
                <w:rFonts w:asciiTheme="minorHAnsi" w:hAnsiTheme="minorHAnsi" w:cstheme="minorHAnsi"/>
                <w:sz w:val="20"/>
                <w:szCs w:val="20"/>
                <w:lang w:val="nn-NO"/>
              </w:rPr>
              <w:t xml:space="preserve">Kjenner til </w:t>
            </w:r>
            <w:r w:rsidR="00B80792" w:rsidRPr="001C6753">
              <w:rPr>
                <w:rFonts w:asciiTheme="minorHAnsi" w:hAnsiTheme="minorHAnsi" w:cstheme="minorHAnsi"/>
                <w:sz w:val="20"/>
                <w:szCs w:val="20"/>
                <w:lang w:val="nn-NO"/>
              </w:rPr>
              <w:t xml:space="preserve">etiske </w:t>
            </w:r>
            <w:r w:rsidR="001A461F" w:rsidRPr="001C6753">
              <w:rPr>
                <w:rFonts w:asciiTheme="minorHAnsi" w:hAnsiTheme="minorHAnsi" w:cstheme="minorHAnsi"/>
                <w:sz w:val="20"/>
                <w:szCs w:val="20"/>
                <w:lang w:val="nn-NO"/>
              </w:rPr>
              <w:t xml:space="preserve">krav til </w:t>
            </w:r>
            <w:r w:rsidRPr="001C6753">
              <w:rPr>
                <w:rFonts w:asciiTheme="minorHAnsi" w:hAnsiTheme="minorHAnsi" w:cstheme="minorHAnsi"/>
                <w:sz w:val="20"/>
                <w:szCs w:val="20"/>
                <w:lang w:val="nn-NO"/>
              </w:rPr>
              <w:t xml:space="preserve">kjeldebruk og </w:t>
            </w:r>
            <w:r w:rsidR="001A461F" w:rsidRPr="001C6753">
              <w:rPr>
                <w:rFonts w:asciiTheme="minorHAnsi" w:hAnsiTheme="minorHAnsi" w:cstheme="minorHAnsi"/>
                <w:sz w:val="20"/>
                <w:szCs w:val="20"/>
                <w:lang w:val="nn-NO"/>
              </w:rPr>
              <w:t xml:space="preserve">korrekt </w:t>
            </w:r>
            <w:proofErr w:type="spellStart"/>
            <w:r w:rsidRPr="001C6753">
              <w:rPr>
                <w:rFonts w:asciiTheme="minorHAnsi" w:hAnsiTheme="minorHAnsi" w:cstheme="minorHAnsi"/>
                <w:sz w:val="20"/>
                <w:szCs w:val="20"/>
                <w:lang w:val="nn-NO"/>
              </w:rPr>
              <w:t>sitering</w:t>
            </w:r>
            <w:proofErr w:type="spellEnd"/>
            <w:r w:rsidRPr="001C6753">
              <w:rPr>
                <w:rFonts w:asciiTheme="minorHAnsi" w:hAnsiTheme="minorHAnsi" w:cstheme="minorHAnsi"/>
                <w:sz w:val="20"/>
                <w:szCs w:val="20"/>
                <w:lang w:val="nn-NO"/>
              </w:rPr>
              <w:t xml:space="preserve"> av vitskapeleg</w:t>
            </w:r>
            <w:r w:rsidR="003E4938">
              <w:rPr>
                <w:rFonts w:asciiTheme="minorHAnsi" w:hAnsiTheme="minorHAnsi" w:cstheme="minorHAnsi"/>
                <w:sz w:val="20"/>
                <w:szCs w:val="20"/>
                <w:lang w:val="nn-NO"/>
              </w:rPr>
              <w:t>e</w:t>
            </w:r>
            <w:r w:rsidRPr="001C6753">
              <w:rPr>
                <w:rFonts w:asciiTheme="minorHAnsi" w:hAnsiTheme="minorHAnsi" w:cstheme="minorHAnsi"/>
                <w:sz w:val="20"/>
                <w:szCs w:val="20"/>
                <w:lang w:val="nn-NO"/>
              </w:rPr>
              <w:t xml:space="preserve"> arbeid</w:t>
            </w:r>
          </w:p>
          <w:p w:rsidR="00EB6DA2" w:rsidRPr="001C6753" w:rsidRDefault="00960B49" w:rsidP="00DE2FD1">
            <w:pPr>
              <w:pStyle w:val="Listeavsnitt"/>
              <w:widowControl/>
              <w:numPr>
                <w:ilvl w:val="0"/>
                <w:numId w:val="6"/>
              </w:numPr>
              <w:spacing w:after="0"/>
              <w:ind w:left="569" w:right="142"/>
              <w:rPr>
                <w:rFonts w:asciiTheme="minorHAnsi" w:hAnsiTheme="minorHAnsi" w:cstheme="minorHAnsi"/>
                <w:sz w:val="20"/>
                <w:szCs w:val="20"/>
                <w:lang w:val="nn-NO"/>
              </w:rPr>
            </w:pPr>
            <w:r w:rsidRPr="001C6753">
              <w:rPr>
                <w:rFonts w:asciiTheme="minorHAnsi" w:hAnsiTheme="minorHAnsi" w:cstheme="minorHAnsi"/>
                <w:sz w:val="20"/>
                <w:szCs w:val="20"/>
                <w:lang w:val="nn-NO"/>
              </w:rPr>
              <w:t>Kjenn</w:t>
            </w:r>
            <w:r w:rsidR="00EB6DA2" w:rsidRPr="001C6753">
              <w:rPr>
                <w:rFonts w:asciiTheme="minorHAnsi" w:hAnsiTheme="minorHAnsi" w:cstheme="minorHAnsi"/>
                <w:sz w:val="20"/>
                <w:szCs w:val="20"/>
                <w:lang w:val="nn-NO"/>
              </w:rPr>
              <w:t xml:space="preserve">er til HMS-krav ved arbeid på </w:t>
            </w:r>
            <w:r w:rsidR="003E4938" w:rsidRPr="001C6753">
              <w:rPr>
                <w:rFonts w:asciiTheme="minorHAnsi" w:hAnsiTheme="minorHAnsi" w:cstheme="minorHAnsi"/>
                <w:sz w:val="20"/>
                <w:szCs w:val="20"/>
                <w:lang w:val="nn-NO"/>
              </w:rPr>
              <w:t>laboratoria</w:t>
            </w:r>
            <w:r w:rsidR="00EB6DA2" w:rsidRPr="001C6753">
              <w:rPr>
                <w:rFonts w:asciiTheme="minorHAnsi" w:hAnsiTheme="minorHAnsi" w:cstheme="minorHAnsi"/>
                <w:sz w:val="20"/>
                <w:szCs w:val="20"/>
                <w:lang w:val="nn-NO"/>
              </w:rPr>
              <w:t xml:space="preserve"> på Kjemisk institutt</w:t>
            </w:r>
          </w:p>
          <w:p w:rsidR="001B1A1F" w:rsidRPr="001C6753" w:rsidRDefault="001B1A1F" w:rsidP="00B80792">
            <w:pPr>
              <w:widowControl/>
              <w:spacing w:after="0"/>
              <w:ind w:right="142"/>
              <w:rPr>
                <w:rFonts w:asciiTheme="minorHAnsi" w:hAnsiTheme="minorHAnsi" w:cstheme="minorHAnsi"/>
                <w:sz w:val="20"/>
                <w:szCs w:val="20"/>
                <w:lang w:val="nn-NO"/>
              </w:rPr>
            </w:pPr>
          </w:p>
          <w:p w:rsidR="001B1A1F" w:rsidRPr="001C6753" w:rsidRDefault="001B1A1F" w:rsidP="0062257B">
            <w:pPr>
              <w:widowControl/>
              <w:spacing w:after="0"/>
              <w:ind w:left="142" w:right="142"/>
              <w:rPr>
                <w:rFonts w:asciiTheme="minorHAnsi" w:hAnsiTheme="minorHAnsi" w:cstheme="minorHAnsi"/>
                <w:sz w:val="20"/>
                <w:szCs w:val="20"/>
                <w:u w:val="single"/>
                <w:lang w:val="nn-NO"/>
              </w:rPr>
            </w:pPr>
            <w:r w:rsidRPr="001C6753">
              <w:rPr>
                <w:rFonts w:asciiTheme="minorHAnsi" w:hAnsiTheme="minorHAnsi" w:cstheme="minorHAnsi"/>
                <w:sz w:val="20"/>
                <w:szCs w:val="20"/>
                <w:u w:val="single"/>
                <w:lang w:val="nn-NO"/>
              </w:rPr>
              <w:t>Ferdigheiter</w:t>
            </w:r>
          </w:p>
          <w:p w:rsidR="001B1A1F" w:rsidRPr="001C6753" w:rsidRDefault="001B1A1F" w:rsidP="0062257B">
            <w:pPr>
              <w:widowControl/>
              <w:spacing w:after="0"/>
              <w:ind w:left="142" w:right="142"/>
              <w:rPr>
                <w:rFonts w:asciiTheme="minorHAnsi" w:hAnsiTheme="minorHAnsi" w:cstheme="minorHAnsi"/>
                <w:sz w:val="20"/>
                <w:szCs w:val="20"/>
                <w:lang w:val="nn-NO"/>
              </w:rPr>
            </w:pPr>
            <w:r w:rsidRPr="001C6753">
              <w:rPr>
                <w:rFonts w:asciiTheme="minorHAnsi" w:hAnsiTheme="minorHAnsi" w:cstheme="minorHAnsi"/>
                <w:sz w:val="20"/>
                <w:szCs w:val="20"/>
                <w:lang w:val="nn-NO"/>
              </w:rPr>
              <w:t>Studenten</w:t>
            </w:r>
          </w:p>
          <w:p w:rsidR="001B1A1F" w:rsidRPr="001C6753" w:rsidRDefault="00383C07" w:rsidP="00837034">
            <w:pPr>
              <w:pStyle w:val="Listeavsnitt"/>
              <w:widowControl/>
              <w:numPr>
                <w:ilvl w:val="0"/>
                <w:numId w:val="6"/>
              </w:numPr>
              <w:spacing w:after="0"/>
              <w:ind w:left="569" w:right="142"/>
              <w:rPr>
                <w:rFonts w:asciiTheme="minorHAnsi" w:hAnsiTheme="minorHAnsi" w:cstheme="minorHAnsi"/>
                <w:sz w:val="20"/>
                <w:szCs w:val="20"/>
                <w:lang w:val="nn-NO"/>
              </w:rPr>
            </w:pPr>
            <w:r w:rsidRPr="001C6753">
              <w:rPr>
                <w:rFonts w:asciiTheme="minorHAnsi" w:hAnsiTheme="minorHAnsi" w:cstheme="minorHAnsi"/>
                <w:sz w:val="20"/>
                <w:szCs w:val="20"/>
                <w:lang w:val="nn-NO"/>
              </w:rPr>
              <w:t>Kan finne informasjon om e</w:t>
            </w:r>
            <w:r w:rsidR="003E4938">
              <w:rPr>
                <w:rFonts w:asciiTheme="minorHAnsi" w:hAnsiTheme="minorHAnsi" w:cstheme="minorHAnsi"/>
                <w:sz w:val="20"/>
                <w:szCs w:val="20"/>
                <w:lang w:val="nn-NO"/>
              </w:rPr>
              <w:t>i</w:t>
            </w:r>
            <w:r w:rsidRPr="001C6753">
              <w:rPr>
                <w:rFonts w:asciiTheme="minorHAnsi" w:hAnsiTheme="minorHAnsi" w:cstheme="minorHAnsi"/>
                <w:sz w:val="20"/>
                <w:szCs w:val="20"/>
                <w:lang w:val="nn-NO"/>
              </w:rPr>
              <w:t xml:space="preserve">t gitt tema i kjemisk vitskapeleg litteratur </w:t>
            </w:r>
          </w:p>
          <w:p w:rsidR="001B1A1F" w:rsidRPr="001C6753" w:rsidRDefault="00383C07" w:rsidP="00DE2FD1">
            <w:pPr>
              <w:pStyle w:val="Listeavsnitt"/>
              <w:widowControl/>
              <w:numPr>
                <w:ilvl w:val="0"/>
                <w:numId w:val="6"/>
              </w:numPr>
              <w:spacing w:after="0"/>
              <w:ind w:left="569" w:right="142"/>
              <w:rPr>
                <w:rFonts w:asciiTheme="minorHAnsi" w:hAnsiTheme="minorHAnsi" w:cstheme="minorHAnsi"/>
                <w:sz w:val="20"/>
                <w:szCs w:val="20"/>
                <w:lang w:val="nn-NO"/>
              </w:rPr>
            </w:pPr>
            <w:r w:rsidRPr="001C6753">
              <w:rPr>
                <w:rFonts w:asciiTheme="minorHAnsi" w:hAnsiTheme="minorHAnsi" w:cstheme="minorHAnsi"/>
                <w:sz w:val="20"/>
                <w:szCs w:val="20"/>
                <w:lang w:val="nn-NO"/>
              </w:rPr>
              <w:t xml:space="preserve">Kan strukturere arbeidet i et </w:t>
            </w:r>
            <w:r w:rsidR="00DE2FD1" w:rsidRPr="001C6753">
              <w:rPr>
                <w:rFonts w:asciiTheme="minorHAnsi" w:hAnsiTheme="minorHAnsi" w:cstheme="minorHAnsi"/>
                <w:sz w:val="20"/>
                <w:szCs w:val="20"/>
                <w:lang w:val="nn-NO"/>
              </w:rPr>
              <w:t>sjølvstendig</w:t>
            </w:r>
            <w:r w:rsidRPr="001C6753">
              <w:rPr>
                <w:rFonts w:asciiTheme="minorHAnsi" w:hAnsiTheme="minorHAnsi" w:cstheme="minorHAnsi"/>
                <w:sz w:val="20"/>
                <w:szCs w:val="20"/>
                <w:lang w:val="nn-NO"/>
              </w:rPr>
              <w:t xml:space="preserve"> pro</w:t>
            </w:r>
            <w:r w:rsidR="001A461F" w:rsidRPr="001C6753">
              <w:rPr>
                <w:rFonts w:asciiTheme="minorHAnsi" w:hAnsiTheme="minorHAnsi" w:cstheme="minorHAnsi"/>
                <w:sz w:val="20"/>
                <w:szCs w:val="20"/>
                <w:lang w:val="nn-NO"/>
              </w:rPr>
              <w:t>s</w:t>
            </w:r>
            <w:r w:rsidRPr="001C6753">
              <w:rPr>
                <w:rFonts w:asciiTheme="minorHAnsi" w:hAnsiTheme="minorHAnsi" w:cstheme="minorHAnsi"/>
                <w:sz w:val="20"/>
                <w:szCs w:val="20"/>
                <w:lang w:val="nn-NO"/>
              </w:rPr>
              <w:t>jekt</w:t>
            </w:r>
          </w:p>
          <w:p w:rsidR="001A461F" w:rsidRPr="001C6753" w:rsidRDefault="001A461F" w:rsidP="00DE2FD1">
            <w:pPr>
              <w:pStyle w:val="Listeavsnitt"/>
              <w:widowControl/>
              <w:numPr>
                <w:ilvl w:val="0"/>
                <w:numId w:val="6"/>
              </w:numPr>
              <w:spacing w:after="0"/>
              <w:ind w:left="569" w:right="142"/>
              <w:rPr>
                <w:rFonts w:asciiTheme="minorHAnsi" w:hAnsiTheme="minorHAnsi" w:cstheme="minorHAnsi"/>
                <w:sz w:val="20"/>
                <w:szCs w:val="20"/>
                <w:lang w:val="nn-NO"/>
              </w:rPr>
            </w:pPr>
            <w:r w:rsidRPr="001C6753">
              <w:rPr>
                <w:rFonts w:asciiTheme="minorHAnsi" w:hAnsiTheme="minorHAnsi" w:cstheme="minorHAnsi"/>
                <w:sz w:val="20"/>
                <w:szCs w:val="20"/>
                <w:lang w:val="nn-NO"/>
              </w:rPr>
              <w:t>Kan nytte vitskapelege metodar til å undersøkja ein kjemisk problemstilling</w:t>
            </w:r>
          </w:p>
          <w:p w:rsidR="00DE2FD1" w:rsidRPr="001C6753" w:rsidRDefault="00DE2FD1" w:rsidP="00DE2FD1">
            <w:pPr>
              <w:pStyle w:val="Listeavsnitt"/>
              <w:widowControl/>
              <w:numPr>
                <w:ilvl w:val="0"/>
                <w:numId w:val="6"/>
              </w:numPr>
              <w:spacing w:after="0"/>
              <w:ind w:left="569" w:right="142"/>
              <w:rPr>
                <w:rFonts w:asciiTheme="minorHAnsi" w:hAnsiTheme="minorHAnsi" w:cstheme="minorHAnsi"/>
                <w:sz w:val="20"/>
                <w:szCs w:val="20"/>
                <w:lang w:val="nn-NO"/>
              </w:rPr>
            </w:pPr>
            <w:r w:rsidRPr="001C6753">
              <w:rPr>
                <w:rFonts w:asciiTheme="minorHAnsi" w:hAnsiTheme="minorHAnsi" w:cstheme="minorHAnsi"/>
                <w:sz w:val="20"/>
                <w:szCs w:val="20"/>
                <w:lang w:val="nn-NO"/>
              </w:rPr>
              <w:t>Kan skrive e</w:t>
            </w:r>
            <w:r w:rsidR="003E4938">
              <w:rPr>
                <w:rFonts w:asciiTheme="minorHAnsi" w:hAnsiTheme="minorHAnsi" w:cstheme="minorHAnsi"/>
                <w:sz w:val="20"/>
                <w:szCs w:val="20"/>
                <w:lang w:val="nn-NO"/>
              </w:rPr>
              <w:t>i</w:t>
            </w:r>
            <w:r w:rsidRPr="001C6753">
              <w:rPr>
                <w:rFonts w:asciiTheme="minorHAnsi" w:hAnsiTheme="minorHAnsi" w:cstheme="minorHAnsi"/>
                <w:sz w:val="20"/>
                <w:szCs w:val="20"/>
                <w:lang w:val="nn-NO"/>
              </w:rPr>
              <w:t>n strukturert og faglig korrekt rapport frå e</w:t>
            </w:r>
            <w:r w:rsidR="003E4938">
              <w:rPr>
                <w:rFonts w:asciiTheme="minorHAnsi" w:hAnsiTheme="minorHAnsi" w:cstheme="minorHAnsi"/>
                <w:sz w:val="20"/>
                <w:szCs w:val="20"/>
                <w:lang w:val="nn-NO"/>
              </w:rPr>
              <w:t>i</w:t>
            </w:r>
            <w:r w:rsidRPr="001C6753">
              <w:rPr>
                <w:rFonts w:asciiTheme="minorHAnsi" w:hAnsiTheme="minorHAnsi" w:cstheme="minorHAnsi"/>
                <w:sz w:val="20"/>
                <w:szCs w:val="20"/>
                <w:lang w:val="nn-NO"/>
              </w:rPr>
              <w:t>t kjemisk prosjekt</w:t>
            </w:r>
          </w:p>
          <w:p w:rsidR="001B1A1F" w:rsidRPr="001C6753" w:rsidRDefault="001B1A1F" w:rsidP="0062257B">
            <w:pPr>
              <w:widowControl/>
              <w:spacing w:after="0"/>
              <w:ind w:left="142" w:right="142"/>
              <w:rPr>
                <w:rFonts w:asciiTheme="minorHAnsi" w:hAnsiTheme="minorHAnsi" w:cstheme="minorHAnsi"/>
                <w:sz w:val="20"/>
                <w:szCs w:val="20"/>
                <w:lang w:val="nn-NO"/>
              </w:rPr>
            </w:pPr>
          </w:p>
          <w:p w:rsidR="001B1A1F" w:rsidRPr="001C6753" w:rsidRDefault="001B1A1F" w:rsidP="0062257B">
            <w:pPr>
              <w:widowControl/>
              <w:spacing w:after="0"/>
              <w:ind w:left="142" w:right="142"/>
              <w:rPr>
                <w:rFonts w:asciiTheme="minorHAnsi" w:hAnsiTheme="minorHAnsi" w:cstheme="minorHAnsi"/>
                <w:sz w:val="20"/>
                <w:szCs w:val="20"/>
                <w:u w:val="single"/>
                <w:lang w:val="nn-NO"/>
              </w:rPr>
            </w:pPr>
            <w:r w:rsidRPr="001C6753">
              <w:rPr>
                <w:rFonts w:asciiTheme="minorHAnsi" w:hAnsiTheme="minorHAnsi" w:cstheme="minorHAnsi"/>
                <w:sz w:val="20"/>
                <w:szCs w:val="20"/>
                <w:u w:val="single"/>
                <w:lang w:val="nn-NO"/>
              </w:rPr>
              <w:t>Generell kompetanse</w:t>
            </w:r>
          </w:p>
          <w:p w:rsidR="001B1A1F" w:rsidRPr="001C6753" w:rsidRDefault="001B1A1F" w:rsidP="0062257B">
            <w:pPr>
              <w:widowControl/>
              <w:spacing w:after="0"/>
              <w:ind w:left="142" w:right="142"/>
              <w:rPr>
                <w:rFonts w:asciiTheme="minorHAnsi" w:hAnsiTheme="minorHAnsi" w:cstheme="minorHAnsi"/>
                <w:sz w:val="20"/>
                <w:szCs w:val="20"/>
                <w:lang w:val="nn-NO"/>
              </w:rPr>
            </w:pPr>
            <w:r w:rsidRPr="001C6753">
              <w:rPr>
                <w:rFonts w:asciiTheme="minorHAnsi" w:hAnsiTheme="minorHAnsi" w:cstheme="minorHAnsi"/>
                <w:sz w:val="20"/>
                <w:szCs w:val="20"/>
                <w:lang w:val="nn-NO"/>
              </w:rPr>
              <w:t>Studenten</w:t>
            </w:r>
          </w:p>
          <w:p w:rsidR="001B1A1F" w:rsidRPr="001C6753" w:rsidRDefault="00DE2FD1" w:rsidP="00837034">
            <w:pPr>
              <w:pStyle w:val="Listeavsnitt"/>
              <w:widowControl/>
              <w:numPr>
                <w:ilvl w:val="0"/>
                <w:numId w:val="6"/>
              </w:numPr>
              <w:spacing w:after="0"/>
              <w:ind w:left="569" w:right="142"/>
              <w:rPr>
                <w:rFonts w:asciiTheme="minorHAnsi" w:hAnsiTheme="minorHAnsi" w:cstheme="minorHAnsi"/>
                <w:sz w:val="20"/>
                <w:szCs w:val="20"/>
                <w:lang w:val="nn-NO"/>
              </w:rPr>
            </w:pPr>
            <w:r w:rsidRPr="001C6753">
              <w:rPr>
                <w:rFonts w:asciiTheme="minorHAnsi" w:hAnsiTheme="minorHAnsi" w:cstheme="minorHAnsi"/>
                <w:sz w:val="20"/>
                <w:szCs w:val="20"/>
                <w:lang w:val="nn-NO"/>
              </w:rPr>
              <w:t>Kan vurdere kvalite</w:t>
            </w:r>
            <w:r w:rsidR="003E4938">
              <w:rPr>
                <w:rFonts w:asciiTheme="minorHAnsi" w:hAnsiTheme="minorHAnsi" w:cstheme="minorHAnsi"/>
                <w:sz w:val="20"/>
                <w:szCs w:val="20"/>
                <w:lang w:val="nn-NO"/>
              </w:rPr>
              <w:t>t og relevans av eigne resultat</w:t>
            </w:r>
          </w:p>
          <w:p w:rsidR="001B1A1F" w:rsidRPr="001C6753" w:rsidRDefault="003E4938" w:rsidP="00837034">
            <w:pPr>
              <w:pStyle w:val="Listeavsnitt"/>
              <w:widowControl/>
              <w:numPr>
                <w:ilvl w:val="0"/>
                <w:numId w:val="6"/>
              </w:numPr>
              <w:spacing w:after="0"/>
              <w:ind w:left="569" w:right="142"/>
              <w:rPr>
                <w:rFonts w:asciiTheme="minorHAnsi" w:hAnsiTheme="minorHAnsi" w:cstheme="minorHAnsi"/>
                <w:sz w:val="20"/>
                <w:szCs w:val="20"/>
                <w:lang w:val="nn-NO"/>
              </w:rPr>
            </w:pPr>
            <w:r>
              <w:rPr>
                <w:rFonts w:asciiTheme="minorHAnsi" w:hAnsiTheme="minorHAnsi" w:cstheme="minorHAnsi"/>
                <w:sz w:val="20"/>
                <w:szCs w:val="20"/>
                <w:lang w:val="nn-NO"/>
              </w:rPr>
              <w:t>Kan formidle resultat</w:t>
            </w:r>
            <w:r w:rsidR="00DE2FD1" w:rsidRPr="001C6753">
              <w:rPr>
                <w:rFonts w:asciiTheme="minorHAnsi" w:hAnsiTheme="minorHAnsi" w:cstheme="minorHAnsi"/>
                <w:sz w:val="20"/>
                <w:szCs w:val="20"/>
                <w:lang w:val="nn-NO"/>
              </w:rPr>
              <w:t xml:space="preserve"> av e</w:t>
            </w:r>
            <w:r>
              <w:rPr>
                <w:rFonts w:asciiTheme="minorHAnsi" w:hAnsiTheme="minorHAnsi" w:cstheme="minorHAnsi"/>
                <w:sz w:val="20"/>
                <w:szCs w:val="20"/>
                <w:lang w:val="nn-NO"/>
              </w:rPr>
              <w:t>ige</w:t>
            </w:r>
            <w:r w:rsidR="00DE2FD1" w:rsidRPr="001C6753">
              <w:rPr>
                <w:rFonts w:asciiTheme="minorHAnsi" w:hAnsiTheme="minorHAnsi" w:cstheme="minorHAnsi"/>
                <w:sz w:val="20"/>
                <w:szCs w:val="20"/>
                <w:lang w:val="nn-NO"/>
              </w:rPr>
              <w:t xml:space="preserve"> arbeid skriftlig og </w:t>
            </w:r>
            <w:r w:rsidRPr="001C6753">
              <w:rPr>
                <w:rFonts w:asciiTheme="minorHAnsi" w:hAnsiTheme="minorHAnsi" w:cstheme="minorHAnsi"/>
                <w:sz w:val="20"/>
                <w:szCs w:val="20"/>
                <w:lang w:val="nn-NO"/>
              </w:rPr>
              <w:t>munnleg</w:t>
            </w:r>
          </w:p>
          <w:p w:rsidR="001A461F" w:rsidRPr="001C6753" w:rsidRDefault="001A461F" w:rsidP="001A461F">
            <w:pPr>
              <w:pStyle w:val="Listeavsnitt"/>
              <w:widowControl/>
              <w:numPr>
                <w:ilvl w:val="0"/>
                <w:numId w:val="6"/>
              </w:numPr>
              <w:spacing w:after="0"/>
              <w:ind w:left="569" w:right="142"/>
              <w:rPr>
                <w:rFonts w:asciiTheme="minorHAnsi" w:hAnsiTheme="minorHAnsi" w:cstheme="minorHAnsi"/>
                <w:sz w:val="20"/>
                <w:szCs w:val="20"/>
                <w:lang w:val="nn-NO"/>
              </w:rPr>
            </w:pPr>
            <w:r w:rsidRPr="001C6753">
              <w:rPr>
                <w:rFonts w:asciiTheme="minorHAnsi" w:hAnsiTheme="minorHAnsi" w:cstheme="minorHAnsi"/>
                <w:sz w:val="20"/>
                <w:szCs w:val="20"/>
                <w:lang w:val="nn-NO"/>
              </w:rPr>
              <w:lastRenderedPageBreak/>
              <w:t xml:space="preserve">Kan delta i faglege </w:t>
            </w:r>
            <w:r w:rsidR="003E4938" w:rsidRPr="001C6753">
              <w:rPr>
                <w:rFonts w:asciiTheme="minorHAnsi" w:hAnsiTheme="minorHAnsi" w:cstheme="minorHAnsi"/>
                <w:sz w:val="20"/>
                <w:szCs w:val="20"/>
                <w:lang w:val="nn-NO"/>
              </w:rPr>
              <w:t>diskusjonar</w:t>
            </w:r>
            <w:r w:rsidR="00B80792" w:rsidRPr="001C6753">
              <w:rPr>
                <w:rFonts w:asciiTheme="minorHAnsi" w:hAnsiTheme="minorHAnsi" w:cstheme="minorHAnsi"/>
                <w:sz w:val="20"/>
                <w:szCs w:val="20"/>
                <w:lang w:val="nn-NO"/>
              </w:rPr>
              <w:t xml:space="preserve"> rundt eiga arbeid</w:t>
            </w:r>
          </w:p>
          <w:p w:rsidR="001A461F" w:rsidRPr="001C6753" w:rsidRDefault="001A461F" w:rsidP="00B80792">
            <w:pPr>
              <w:pStyle w:val="Listeavsnitt"/>
              <w:widowControl/>
              <w:spacing w:after="0"/>
              <w:ind w:left="569" w:right="142"/>
              <w:rPr>
                <w:rFonts w:asciiTheme="minorHAnsi" w:hAnsiTheme="minorHAnsi" w:cstheme="minorHAnsi"/>
                <w:sz w:val="20"/>
                <w:szCs w:val="20"/>
                <w:lang w:val="nn-NO"/>
              </w:rPr>
            </w:pPr>
          </w:p>
          <w:p w:rsidR="00DE2FD1" w:rsidRPr="00DE2FD1" w:rsidRDefault="00DE2FD1" w:rsidP="00DE2FD1">
            <w:pPr>
              <w:pStyle w:val="Listeavsnitt"/>
              <w:widowControl/>
              <w:spacing w:after="0"/>
              <w:ind w:left="569" w:right="142"/>
              <w:rPr>
                <w:rFonts w:asciiTheme="minorHAnsi" w:hAnsiTheme="minorHAnsi" w:cstheme="minorHAnsi"/>
                <w:sz w:val="20"/>
                <w:szCs w:val="20"/>
                <w:lang w:val="nb-NO"/>
              </w:rPr>
            </w:pP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is able to</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934D5" w:rsidRPr="00135475" w:rsidRDefault="001B1A1F" w:rsidP="00135475">
            <w:pPr>
              <w:pStyle w:val="Listeavsnitt"/>
              <w:widowControl/>
              <w:numPr>
                <w:ilvl w:val="0"/>
                <w:numId w:val="6"/>
              </w:numPr>
              <w:spacing w:after="0"/>
              <w:ind w:left="569" w:right="142"/>
              <w:rPr>
                <w:rFonts w:asciiTheme="minorHAnsi" w:hAnsiTheme="minorHAnsi" w:cstheme="minorHAnsi"/>
                <w:color w:val="002060"/>
                <w:sz w:val="20"/>
                <w:szCs w:val="20"/>
              </w:rPr>
            </w:pPr>
            <w:proofErr w:type="spellStart"/>
            <w:r w:rsidRPr="00837034">
              <w:rPr>
                <w:rFonts w:asciiTheme="minorHAnsi" w:hAnsiTheme="minorHAnsi" w:cstheme="minorHAnsi"/>
                <w:sz w:val="20"/>
                <w:szCs w:val="20"/>
                <w:lang w:val="nn-NO"/>
              </w:rPr>
              <w:t>can</w:t>
            </w:r>
            <w:proofErr w:type="spellEnd"/>
            <w:r w:rsidRPr="00837034">
              <w:rPr>
                <w:rFonts w:asciiTheme="minorHAnsi" w:hAnsiTheme="minorHAnsi" w:cstheme="minorHAnsi"/>
                <w:sz w:val="20"/>
                <w:szCs w:val="20"/>
                <w:lang w:val="nn-NO"/>
              </w:rPr>
              <w:t>….</w:t>
            </w:r>
          </w:p>
          <w:p w:rsidR="00135475" w:rsidRPr="00D13CD7" w:rsidRDefault="00135475" w:rsidP="00135475">
            <w:pPr>
              <w:pStyle w:val="Listeavsnitt"/>
              <w:widowControl/>
              <w:numPr>
                <w:ilvl w:val="0"/>
                <w:numId w:val="6"/>
              </w:numPr>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1C675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Pr="00837034"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1C675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1C675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w:t>
            </w:r>
            <w:r w:rsidRPr="00D13CD7">
              <w:rPr>
                <w:rFonts w:asciiTheme="minorHAnsi" w:hAnsiTheme="minorHAnsi" w:cstheme="minorHAnsi"/>
                <w:sz w:val="20"/>
                <w:szCs w:val="20"/>
                <w:lang w:val="nn-NO"/>
              </w:rPr>
              <w:lastRenderedPageBreak/>
              <w:t xml:space="preserve">matematisk-naturvitskaplege fakultet </w:t>
            </w:r>
            <w:hyperlink r:id="rId12" w:history="1">
              <w:r w:rsidRPr="00D13CD7">
                <w:rPr>
                  <w:rStyle w:val="Hyperkopling"/>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13" w:history="1">
              <w:r w:rsidRPr="00D13CD7">
                <w:rPr>
                  <w:rStyle w:val="Hyperkopling"/>
                  <w:rFonts w:asciiTheme="minorHAnsi" w:hAnsiTheme="minorHAnsi" w:cstheme="minorHAnsi"/>
                  <w:sz w:val="20"/>
                  <w:szCs w:val="20"/>
                </w:rPr>
                <w:t>http://www.uib.no/matnat/52646/opptak-ved-mn-fakultetet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1C6753"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lastRenderedPageBreak/>
              <w:t>Arbeids</w:t>
            </w:r>
            <w:proofErr w:type="spellEnd"/>
            <w:r w:rsidRPr="00D13CD7">
              <w:rPr>
                <w:rFonts w:asciiTheme="minorHAnsi" w:hAnsiTheme="minorHAnsi" w:cstheme="minorHAnsi"/>
                <w:b/>
                <w:bCs/>
                <w:sz w:val="20"/>
                <w:szCs w:val="20"/>
              </w:rPr>
              <w:t xml:space="preserve">- og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1C6753"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1C675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Obligatorisk oppmøte på </w:t>
            </w:r>
            <w:proofErr w:type="spellStart"/>
            <w:r w:rsidRPr="00D13CD7">
              <w:rPr>
                <w:rFonts w:asciiTheme="minorHAnsi" w:hAnsiTheme="minorHAnsi" w:cstheme="minorHAnsi"/>
                <w:i/>
                <w:sz w:val="20"/>
                <w:szCs w:val="20"/>
                <w:lang w:val="nn-NO"/>
              </w:rPr>
              <w:t>labøvingar</w:t>
            </w:r>
            <w:proofErr w:type="spellEnd"/>
            <w:r w:rsidRPr="00D13CD7">
              <w:rPr>
                <w:rFonts w:asciiTheme="minorHAnsi" w:hAnsiTheme="minorHAnsi" w:cstheme="minorHAnsi"/>
                <w:i/>
                <w:sz w:val="20"/>
                <w:szCs w:val="20"/>
                <w:lang w:val="nn-NO"/>
              </w:rPr>
              <w:t xml:space="preserve"> (8 av 10)</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w:t>
            </w:r>
            <w:proofErr w:type="spellStart"/>
            <w:r w:rsidRPr="00D13CD7">
              <w:rPr>
                <w:rFonts w:asciiTheme="minorHAnsi" w:hAnsiTheme="minorHAnsi" w:cstheme="minorHAnsi"/>
                <w:i/>
                <w:sz w:val="20"/>
                <w:szCs w:val="20"/>
                <w:lang w:val="nn-NO"/>
              </w:rPr>
              <w:t>Labrapport</w:t>
            </w:r>
            <w:proofErr w:type="spellEnd"/>
            <w:r w:rsidRPr="00D13CD7">
              <w:rPr>
                <w:rFonts w:asciiTheme="minorHAnsi" w:hAnsiTheme="minorHAnsi" w:cstheme="minorHAnsi"/>
                <w:i/>
                <w:sz w:val="20"/>
                <w:szCs w:val="20"/>
                <w:lang w:val="nn-NO"/>
              </w:rPr>
              <w:t>. Godkjend obligatorisk aktivitet er gyldig i (tal på) påfølgande semester etter godkjenninga.</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Godkjent obligatorisk aktivitet er gyldig i (tal på) påfølgande semester etter godkjenninga.[</w:t>
            </w:r>
            <w:proofErr w:type="spellStart"/>
            <w:r w:rsidRPr="00D13CD7">
              <w:rPr>
                <w:rFonts w:asciiTheme="minorHAnsi" w:hAnsiTheme="minorHAnsi" w:cstheme="minorHAnsi"/>
                <w:i/>
                <w:sz w:val="20"/>
                <w:szCs w:val="20"/>
                <w:lang w:val="nn-NO"/>
              </w:rPr>
              <w:t>Compulsory</w:t>
            </w:r>
            <w:proofErr w:type="spellEnd"/>
            <w:r w:rsidRPr="00D13CD7">
              <w:rPr>
                <w:rFonts w:asciiTheme="minorHAnsi" w:hAnsiTheme="minorHAnsi" w:cstheme="minorHAnsi"/>
                <w:i/>
                <w:sz w:val="20"/>
                <w:szCs w:val="20"/>
                <w:lang w:val="nn-NO"/>
              </w:rPr>
              <w:t xml:space="preserve"> </w:t>
            </w:r>
            <w:proofErr w:type="spellStart"/>
            <w:r w:rsidRPr="00D13CD7">
              <w:rPr>
                <w:rFonts w:asciiTheme="minorHAnsi" w:hAnsiTheme="minorHAnsi" w:cstheme="minorHAnsi"/>
                <w:i/>
                <w:sz w:val="20"/>
                <w:szCs w:val="20"/>
                <w:lang w:val="nn-NO"/>
              </w:rPr>
              <w:t>assignments</w:t>
            </w:r>
            <w:proofErr w:type="spellEnd"/>
            <w:r w:rsidRPr="00D13CD7">
              <w:rPr>
                <w:rFonts w:asciiTheme="minorHAnsi" w:hAnsiTheme="minorHAnsi" w:cstheme="minorHAnsi"/>
                <w:i/>
                <w:sz w:val="20"/>
                <w:szCs w:val="20"/>
                <w:lang w:val="nn-NO"/>
              </w:rPr>
              <w:t xml:space="preserve"> are valid for X </w:t>
            </w:r>
            <w:proofErr w:type="spellStart"/>
            <w:r w:rsidRPr="00D13CD7">
              <w:rPr>
                <w:rStyle w:val="equivalent"/>
                <w:sz w:val="20"/>
                <w:szCs w:val="20"/>
                <w:lang w:val="nn-NO"/>
              </w:rPr>
              <w:t>subsequent</w:t>
            </w:r>
            <w:proofErr w:type="spellEnd"/>
            <w:r w:rsidRPr="00D13CD7">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1C675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 utgjør …% av karakteren.</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Skriftleg eksamen (4 timar), utgjør 70% av karakteren.</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rPr>
            </w:pPr>
            <w:r w:rsidRPr="00D13CD7">
              <w:rPr>
                <w:rFonts w:asciiTheme="minorHAnsi" w:hAnsiTheme="minorHAnsi" w:cstheme="minorHAnsi"/>
                <w:i/>
                <w:sz w:val="20"/>
                <w:szCs w:val="20"/>
              </w:rPr>
              <w:t>[The forms of assessment are:</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 …% </w:t>
            </w:r>
            <w:proofErr w:type="spellStart"/>
            <w:r w:rsidRPr="00D13CD7">
              <w:rPr>
                <w:rFonts w:asciiTheme="minorHAnsi" w:hAnsiTheme="minorHAnsi" w:cstheme="minorHAnsi"/>
                <w:i/>
                <w:sz w:val="20"/>
                <w:szCs w:val="20"/>
                <w:lang w:val="nn-NO"/>
              </w:rPr>
              <w:t>of</w:t>
            </w:r>
            <w:proofErr w:type="spellEnd"/>
            <w:r w:rsidRPr="00D13CD7">
              <w:rPr>
                <w:rFonts w:asciiTheme="minorHAnsi" w:hAnsiTheme="minorHAnsi" w:cstheme="minorHAnsi"/>
                <w:i/>
                <w:sz w:val="20"/>
                <w:szCs w:val="20"/>
                <w:lang w:val="nn-NO"/>
              </w:rPr>
              <w:t xml:space="preserve"> total grade.</w:t>
            </w:r>
          </w:p>
          <w:p w:rsidR="001B1A1F" w:rsidRPr="00D13CD7" w:rsidRDefault="001B1A1F" w:rsidP="00672A84">
            <w:pPr>
              <w:pStyle w:val="Listeavsnitt"/>
              <w:numPr>
                <w:ilvl w:val="0"/>
                <w:numId w:val="4"/>
              </w:numPr>
              <w:ind w:left="569" w:right="142"/>
              <w:rPr>
                <w:rFonts w:asciiTheme="minorHAnsi" w:hAnsiTheme="minorHAnsi" w:cstheme="minorHAnsi"/>
                <w:i/>
                <w:sz w:val="20"/>
                <w:szCs w:val="20"/>
              </w:rPr>
            </w:pPr>
            <w:r w:rsidRPr="00D13CD7">
              <w:rPr>
                <w:rFonts w:asciiTheme="minorHAnsi" w:hAnsiTheme="minorHAnsi" w:cstheme="minorHAnsi"/>
                <w:i/>
                <w:sz w:val="20"/>
                <w:szCs w:val="20"/>
              </w:rPr>
              <w:t>Written examination (4 hours), 70% of total grade.</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w:t>
            </w:r>
          </w:p>
        </w:tc>
        <w:tc>
          <w:tcPr>
            <w:tcW w:w="497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Gi ei oversikt over vurderingsformene (eksempel skriftleg, munnleg, hjemmeeksamen) som blir brukte for å vurdere om læringsutbytet er oppnådd. Vis gjerne til dei læringsutbyta som vurderings-formene skal vurdere oppnåinga av.</w:t>
            </w:r>
          </w:p>
          <w:p w:rsidR="001B1A1F" w:rsidRPr="004415B3"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1C675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w:t>
            </w:r>
            <w:r w:rsidR="00B87BE5" w:rsidRPr="00D13CD7">
              <w:rPr>
                <w:rFonts w:asciiTheme="minorHAnsi" w:hAnsiTheme="minorHAnsi" w:cstheme="minorHAnsi"/>
                <w:i/>
                <w:sz w:val="20"/>
                <w:szCs w:val="20"/>
                <w:lang w:val="nn-NO"/>
              </w:rPr>
              <w:t>vert karakterskalaen A-F nytta.</w:t>
            </w:r>
            <w:r w:rsidRPr="00D13CD7">
              <w:rPr>
                <w:rFonts w:asciiTheme="minorHAnsi" w:hAnsiTheme="minorHAnsi" w:cstheme="minorHAnsi"/>
                <w:i/>
                <w:sz w:val="20"/>
                <w:szCs w:val="20"/>
                <w:lang w:val="nn-NO"/>
              </w:rPr>
              <w:t xml:space="preserve">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rsidR="001B1A1F" w:rsidRPr="00D13CD7" w:rsidRDefault="001B1A1F" w:rsidP="0062257B">
            <w:pPr>
              <w:ind w:left="142" w:right="142"/>
              <w:rPr>
                <w:rFonts w:asciiTheme="minorHAnsi" w:eastAsia="SimSun" w:hAnsiTheme="minorHAnsi" w:cstheme="minorHAnsi"/>
                <w:sz w:val="20"/>
                <w:szCs w:val="20"/>
                <w:lang w:val="nn-NO"/>
              </w:rPr>
            </w:pPr>
            <w:r w:rsidRPr="00D13CD7">
              <w:rPr>
                <w:rFonts w:asciiTheme="minorHAnsi" w:eastAsia="SimSun" w:hAnsiTheme="minorHAnsi" w:cstheme="minorHAnsi"/>
                <w:sz w:val="20"/>
                <w:szCs w:val="20"/>
                <w:lang w:val="nn-NO"/>
              </w:rPr>
              <w:t>eller</w:t>
            </w:r>
          </w:p>
          <w:p w:rsidR="001B1A1F" w:rsidRPr="00D13CD7" w:rsidRDefault="001B1A1F" w:rsidP="0062257B">
            <w:pPr>
              <w:ind w:left="142" w:right="142"/>
              <w:rPr>
                <w:rFonts w:asciiTheme="minorHAnsi" w:eastAsia="SimSun" w:hAnsiTheme="minorHAnsi" w:cstheme="minorHAnsi"/>
                <w:i/>
                <w:sz w:val="20"/>
                <w:szCs w:val="20"/>
                <w:lang w:val="nn-NO"/>
              </w:rPr>
            </w:pPr>
            <w:r w:rsidRPr="00D13CD7">
              <w:rPr>
                <w:rFonts w:asciiTheme="minorHAnsi" w:hAnsiTheme="minorHAnsi" w:cstheme="minorHAnsi"/>
                <w:i/>
                <w:sz w:val="20"/>
                <w:szCs w:val="20"/>
                <w:lang w:val="nn-NO"/>
              </w:rPr>
              <w:t>Bestått/Ikkje bestått [</w:t>
            </w:r>
            <w:r w:rsidRPr="00D13CD7">
              <w:rPr>
                <w:rFonts w:asciiTheme="minorHAnsi" w:eastAsia="SimSun" w:hAnsiTheme="minorHAnsi" w:cstheme="minorHAnsi"/>
                <w:i/>
                <w:sz w:val="20"/>
                <w:szCs w:val="20"/>
                <w:lang w:val="nn-NO"/>
              </w:rPr>
              <w:t xml:space="preserve">Pass/ </w:t>
            </w:r>
            <w:proofErr w:type="spellStart"/>
            <w:r w:rsidRPr="00D13CD7">
              <w:rPr>
                <w:rFonts w:asciiTheme="minorHAnsi" w:eastAsia="SimSun" w:hAnsiTheme="minorHAnsi" w:cstheme="minorHAnsi"/>
                <w:i/>
                <w:sz w:val="20"/>
                <w:szCs w:val="20"/>
                <w:lang w:val="nn-NO"/>
              </w:rPr>
              <w:t>fail</w:t>
            </w:r>
            <w:proofErr w:type="spellEnd"/>
            <w:r w:rsidRPr="00D13CD7">
              <w:rPr>
                <w:rFonts w:asciiTheme="minorHAnsi" w:eastAsia="SimSun"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4" w:history="1">
              <w:r w:rsidRPr="006D326B">
                <w:rPr>
                  <w:rStyle w:val="Hyperkopling"/>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lastRenderedPageBreak/>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Standardtekster for </w:t>
            </w:r>
            <w:proofErr w:type="spellStart"/>
            <w:r w:rsidRPr="00D13CD7">
              <w:rPr>
                <w:rFonts w:asciiTheme="minorHAnsi" w:hAnsiTheme="minorHAnsi" w:cstheme="minorHAnsi"/>
                <w:sz w:val="20"/>
                <w:szCs w:val="20"/>
                <w:lang w:val="nn-NO"/>
              </w:rPr>
              <w:t>emner</w:t>
            </w:r>
            <w:proofErr w:type="spellEnd"/>
            <w:r w:rsidRPr="00D13CD7">
              <w:rPr>
                <w:rFonts w:asciiTheme="minorHAnsi" w:hAnsiTheme="minorHAnsi" w:cstheme="minorHAnsi"/>
                <w:sz w:val="20"/>
                <w:szCs w:val="20"/>
                <w:lang w:val="nn-NO"/>
              </w:rPr>
              <w:t xml:space="preserve"> med skriftlig eksamen:</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Det er ordinær eksamen kvart semester. I semesteret utan undervisning </w:t>
            </w:r>
            <w:r w:rsidRPr="00D13CD7">
              <w:rPr>
                <w:rFonts w:asciiTheme="minorHAnsi" w:hAnsiTheme="minorHAnsi" w:cstheme="minorHAnsi"/>
                <w:i/>
                <w:sz w:val="20"/>
                <w:szCs w:val="20"/>
                <w:lang w:val="nn-NO"/>
              </w:rPr>
              <w:lastRenderedPageBreak/>
              <w:t>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[Examination both spring semester and autumn semester. In semesters without teaching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1C675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lastRenderedPageBreak/>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rsidR="001B1A1F" w:rsidRPr="00D13CD7"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6C487F" w:rsidRDefault="001B1A1F"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5"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B94534"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lastRenderedPageBreak/>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6" w:history="1">
              <w:r w:rsidRPr="00D13CD7">
                <w:rPr>
                  <w:rFonts w:asciiTheme="minorHAnsi" w:hAnsiTheme="minorHAnsi" w:cstheme="minorHAnsi"/>
                  <w:i/>
                  <w:sz w:val="20"/>
                  <w:szCs w:val="20"/>
                  <w:u w:val="single"/>
                  <w:lang w:val="nn-NO"/>
                </w:rPr>
                <w:t>Studierettleiar@xx-uib.no</w:t>
              </w:r>
            </w:hyperlink>
          </w:p>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lastRenderedPageBreak/>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på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7"/>
      <w:footerReference w:type="default" r:id="rId18"/>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Botntekst"/>
      <w:jc w:val="right"/>
    </w:pPr>
  </w:p>
  <w:p w:rsidR="00237203" w:rsidRDefault="00237203">
    <w:pPr>
      <w:pStyle w:val="Bot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A461F"/>
    <w:rsid w:val="001B1A1F"/>
    <w:rsid w:val="001C0BD4"/>
    <w:rsid w:val="001C5710"/>
    <w:rsid w:val="001C6753"/>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83C07"/>
    <w:rsid w:val="003C032B"/>
    <w:rsid w:val="003C70C0"/>
    <w:rsid w:val="003C766B"/>
    <w:rsid w:val="003E4938"/>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9537A"/>
    <w:rsid w:val="008B2CDA"/>
    <w:rsid w:val="008B4020"/>
    <w:rsid w:val="008C61BB"/>
    <w:rsid w:val="008D3BE9"/>
    <w:rsid w:val="009026E2"/>
    <w:rsid w:val="00925E7C"/>
    <w:rsid w:val="00940211"/>
    <w:rsid w:val="00950447"/>
    <w:rsid w:val="009545F9"/>
    <w:rsid w:val="00960B4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0792"/>
    <w:rsid w:val="00B87BE5"/>
    <w:rsid w:val="00B90151"/>
    <w:rsid w:val="00B94534"/>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2FD1"/>
    <w:rsid w:val="00DE420A"/>
    <w:rsid w:val="00DF1C0B"/>
    <w:rsid w:val="00E05353"/>
    <w:rsid w:val="00E25761"/>
    <w:rsid w:val="00E33BA5"/>
    <w:rsid w:val="00E410DC"/>
    <w:rsid w:val="00E64A5C"/>
    <w:rsid w:val="00E70107"/>
    <w:rsid w:val="00E73F2B"/>
    <w:rsid w:val="00E745C9"/>
    <w:rsid w:val="00E76FC1"/>
    <w:rsid w:val="00E934EF"/>
    <w:rsid w:val="00E942D9"/>
    <w:rsid w:val="00EB6DA2"/>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b.no/matnat/52646/opptak-ved-mn-fakultet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matnat/52646/opptak-ved-mn-fakultet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udierettleiar@xx-uib.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studiekvalitet" TargetMode="External"/><Relationship Id="rId5" Type="http://schemas.openxmlformats.org/officeDocument/2006/relationships/settings" Target="settings.xml"/><Relationship Id="rId15" Type="http://schemas.openxmlformats.org/officeDocument/2006/relationships/hyperlink" Target="mailto:Studierettleiar@xx-uib.no" TargetMode="External"/><Relationship Id="rId10" Type="http://schemas.openxmlformats.org/officeDocument/2006/relationships/hyperlink" Target="http://link.uib.no/?YoX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nk.uib.no/?21Vcl" TargetMode="External"/><Relationship Id="rId14" Type="http://schemas.openxmlformats.org/officeDocument/2006/relationships/hyperlink" Target="http://www.uhr.no/ressurser/temasider/karaktersystemet_1/tekst_som_beskriver_det_norske_karaktersyste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AD27-C823-4543-9E24-A29A01D5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43F002FE.dotm</Template>
  <TotalTime>0</TotalTime>
  <Pages>9</Pages>
  <Words>1706</Words>
  <Characters>11494</Characters>
  <Application>Microsoft Office Word</Application>
  <DocSecurity>4</DocSecurity>
  <Lines>95</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Unni Lange</cp:lastModifiedBy>
  <cp:revision>2</cp:revision>
  <cp:lastPrinted>2014-11-06T13:45:00Z</cp:lastPrinted>
  <dcterms:created xsi:type="dcterms:W3CDTF">2017-02-03T11:44:00Z</dcterms:created>
  <dcterms:modified xsi:type="dcterms:W3CDTF">2017-02-03T11:44:00Z</dcterms:modified>
</cp:coreProperties>
</file>