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54" w:rsidRPr="000D2F70" w:rsidRDefault="00FF7B54" w:rsidP="00FF7B54">
      <w:pPr>
        <w:rPr>
          <w:rFonts w:ascii="Calibri" w:hAnsi="Calibri" w:cs="Calibri"/>
          <w:b/>
          <w:lang w:val="nn-NO"/>
        </w:rPr>
      </w:pPr>
    </w:p>
    <w:p w:rsidR="00FF7B54" w:rsidRPr="007E4C29" w:rsidRDefault="00FF7B54" w:rsidP="00FF7B54">
      <w:pPr>
        <w:rPr>
          <w:lang w:val="nn-NO"/>
        </w:rPr>
      </w:pPr>
    </w:p>
    <w:p w:rsidR="00DD5104" w:rsidRPr="007E4C29" w:rsidRDefault="00FF7B54" w:rsidP="00DD5104">
      <w:pPr>
        <w:rPr>
          <w:sz w:val="32"/>
          <w:szCs w:val="32"/>
          <w:lang w:val="nn-NO"/>
        </w:rPr>
      </w:pPr>
      <w:r w:rsidRPr="007E4C29">
        <w:rPr>
          <w:sz w:val="32"/>
          <w:szCs w:val="32"/>
          <w:lang w:val="nn-NO"/>
        </w:rPr>
        <w:t xml:space="preserve">Studieplan for </w:t>
      </w:r>
      <w:r w:rsidRPr="007E4C29">
        <w:rPr>
          <w:sz w:val="32"/>
          <w:szCs w:val="32"/>
          <w:lang w:val="nn-NO"/>
        </w:rPr>
        <w:tab/>
      </w:r>
      <w:r w:rsidR="00DD5104">
        <w:rPr>
          <w:sz w:val="32"/>
          <w:szCs w:val="32"/>
          <w:lang w:val="nn-NO"/>
        </w:rPr>
        <w:t>Bachelorprogram i petroleum- og prosessteknologi</w:t>
      </w:r>
    </w:p>
    <w:p w:rsidR="00DD5104" w:rsidRDefault="00DD5104" w:rsidP="00DD5104">
      <w:pPr>
        <w:rPr>
          <w:sz w:val="32"/>
          <w:szCs w:val="32"/>
          <w:lang w:val="nn-NO"/>
        </w:rPr>
      </w:pPr>
    </w:p>
    <w:p w:rsidR="00FF7B54" w:rsidRPr="007E4C29" w:rsidRDefault="00FF7B54" w:rsidP="00DD5104">
      <w:pPr>
        <w:rPr>
          <w:i/>
          <w:sz w:val="28"/>
          <w:szCs w:val="28"/>
          <w:lang w:val="nn-NO"/>
        </w:rPr>
      </w:pPr>
      <w:r w:rsidRPr="007E4C29">
        <w:rPr>
          <w:sz w:val="32"/>
          <w:szCs w:val="32"/>
          <w:lang w:val="nn-NO"/>
        </w:rPr>
        <w:t xml:space="preserve"> </w:t>
      </w:r>
      <w:r w:rsidRPr="007E4C29">
        <w:rPr>
          <w:i/>
          <w:sz w:val="32"/>
          <w:szCs w:val="32"/>
          <w:lang w:val="nn-NO"/>
        </w:rPr>
        <w:t>(</w:t>
      </w:r>
      <w:r w:rsidRPr="007E4C29">
        <w:rPr>
          <w:i/>
          <w:sz w:val="28"/>
          <w:szCs w:val="28"/>
          <w:lang w:val="nn-NO"/>
        </w:rPr>
        <w:t xml:space="preserve">Namn på </w:t>
      </w:r>
      <w:r w:rsidR="00D17C50" w:rsidRPr="007B4E22">
        <w:rPr>
          <w:i/>
          <w:sz w:val="28"/>
          <w:szCs w:val="28"/>
          <w:highlight w:val="yellow"/>
          <w:lang w:val="nn-NO"/>
        </w:rPr>
        <w:t>bachelor</w:t>
      </w:r>
      <w:r w:rsidRPr="007B4E22">
        <w:rPr>
          <w:i/>
          <w:sz w:val="28"/>
          <w:szCs w:val="28"/>
          <w:highlight w:val="yellow"/>
          <w:lang w:val="nn-NO"/>
        </w:rPr>
        <w:t>programmet</w:t>
      </w:r>
      <w:r w:rsidRPr="007E4C29">
        <w:rPr>
          <w:i/>
          <w:sz w:val="28"/>
          <w:szCs w:val="28"/>
          <w:lang w:val="nn-NO"/>
        </w:rPr>
        <w:t>, nynorsk)</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FF7B54" w:rsidRPr="001E2891" w:rsidRDefault="00FF7B54" w:rsidP="00197538">
      <w:pPr>
        <w:rPr>
          <w:b/>
          <w:sz w:val="28"/>
          <w:szCs w:val="28"/>
          <w:lang w:val="nn-NO"/>
        </w:rPr>
      </w:pPr>
    </w:p>
    <w:p w:rsidR="00302CB2" w:rsidRPr="00302CB2" w:rsidRDefault="00FF7B54" w:rsidP="00197538">
      <w:pPr>
        <w:rPr>
          <w:b/>
          <w:i/>
          <w:sz w:val="28"/>
          <w:szCs w:val="28"/>
          <w:lang w:val="nn-NO"/>
        </w:rPr>
      </w:pPr>
      <w:r w:rsidRPr="00302CB2">
        <w:rPr>
          <w:b/>
          <w:i/>
          <w:sz w:val="28"/>
          <w:szCs w:val="28"/>
          <w:lang w:val="nn-NO"/>
        </w:rPr>
        <w:t>Mal for b</w:t>
      </w:r>
      <w:r w:rsidR="00197538" w:rsidRPr="00302CB2">
        <w:rPr>
          <w:b/>
          <w:i/>
          <w:sz w:val="28"/>
          <w:szCs w:val="28"/>
          <w:lang w:val="nn-NO"/>
        </w:rPr>
        <w:t>achelorprogram ved MN-fakultet</w:t>
      </w:r>
    </w:p>
    <w:p w:rsidR="00197538" w:rsidRPr="00402EAF" w:rsidRDefault="00302CB2" w:rsidP="00197538">
      <w:pPr>
        <w:rPr>
          <w:i/>
          <w:sz w:val="28"/>
          <w:szCs w:val="28"/>
          <w:lang w:val="nn-NO"/>
        </w:rPr>
      </w:pPr>
      <w:r w:rsidRPr="00302CB2">
        <w:rPr>
          <w:i/>
          <w:lang w:val="nn-NO"/>
        </w:rPr>
        <w:t>Malen inneheld både tilrådde og faste (standard) formuleringar. Malen fyllast ut på norsk og omsetjast til engelsk. All hj</w:t>
      </w:r>
      <w:r w:rsidR="00BB03BD">
        <w:rPr>
          <w:i/>
          <w:lang w:val="nn-NO"/>
        </w:rPr>
        <w:t>elpetekst, inkludert dessa linjene</w:t>
      </w:r>
      <w:r w:rsidRPr="00302CB2">
        <w:rPr>
          <w:i/>
          <w:lang w:val="nn-NO"/>
        </w:rPr>
        <w:t xml:space="preserve">, skal slettast før programbeskrivinga sendas til studiestyret. </w:t>
      </w:r>
      <w:r w:rsidR="00402EAF">
        <w:rPr>
          <w:i/>
          <w:lang w:val="nn-NO"/>
        </w:rPr>
        <w:t>Legg inn navn på studieprogram og studieretning i bunntekst.</w:t>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r>
      <w:r w:rsidR="00197538" w:rsidRPr="00302CB2">
        <w:rPr>
          <w:i/>
          <w:sz w:val="28"/>
          <w:szCs w:val="28"/>
          <w:lang w:val="nn-NO"/>
        </w:rPr>
        <w:tab/>
        <w:t xml:space="preserve"> </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5103"/>
        <w:gridCol w:w="4111"/>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A866FA" w:rsidRDefault="005A462C" w:rsidP="00431EB6">
            <w:pPr>
              <w:ind w:left="720"/>
              <w:rPr>
                <w:b/>
              </w:rPr>
            </w:pPr>
            <w:r w:rsidRPr="00A866FA">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155588">
        <w:trPr>
          <w:trHeight w:val="255"/>
        </w:trPr>
        <w:tc>
          <w:tcPr>
            <w:tcW w:w="1526" w:type="dxa"/>
          </w:tcPr>
          <w:p w:rsidR="005A462C" w:rsidRPr="00FF7B54" w:rsidRDefault="005A462C" w:rsidP="005A462C">
            <w:pPr>
              <w:jc w:val="center"/>
              <w:rPr>
                <w:sz w:val="18"/>
                <w:szCs w:val="18"/>
              </w:rPr>
            </w:pPr>
          </w:p>
        </w:tc>
        <w:tc>
          <w:tcPr>
            <w:tcW w:w="3260" w:type="dxa"/>
            <w:noWrap/>
          </w:tcPr>
          <w:p w:rsidR="005A462C" w:rsidRPr="005A462C" w:rsidRDefault="005A462C" w:rsidP="005A462C">
            <w:pPr>
              <w:jc w:val="center"/>
              <w:rPr>
                <w:b/>
                <w:sz w:val="20"/>
                <w:szCs w:val="20"/>
                <w:lang w:val="en-US"/>
              </w:rPr>
            </w:pPr>
          </w:p>
        </w:tc>
        <w:tc>
          <w:tcPr>
            <w:tcW w:w="5103"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111" w:type="dxa"/>
          </w:tcPr>
          <w:p w:rsidR="005A462C" w:rsidRPr="0064345F" w:rsidRDefault="005A462C" w:rsidP="005A462C">
            <w:pPr>
              <w:jc w:val="center"/>
              <w:rPr>
                <w:b/>
                <w:sz w:val="20"/>
                <w:szCs w:val="20"/>
                <w:lang w:val="en-US"/>
              </w:rPr>
            </w:pPr>
          </w:p>
          <w:p w:rsidR="005A462C" w:rsidRPr="0064345F" w:rsidRDefault="005A462C" w:rsidP="00D33057">
            <w:pPr>
              <w:jc w:val="center"/>
              <w:rPr>
                <w:b/>
                <w:sz w:val="20"/>
                <w:szCs w:val="20"/>
                <w:lang w:val="en-US"/>
              </w:rPr>
            </w:pPr>
            <w:r w:rsidRPr="0064345F">
              <w:rPr>
                <w:b/>
                <w:sz w:val="20"/>
                <w:szCs w:val="20"/>
                <w:lang w:val="en-US"/>
              </w:rPr>
              <w:t>Eng</w:t>
            </w:r>
            <w:r w:rsidR="00D33057">
              <w:rPr>
                <w:b/>
                <w:sz w:val="20"/>
                <w:szCs w:val="20"/>
                <w:lang w:val="en-US"/>
              </w:rPr>
              <w:t>lish</w:t>
            </w:r>
          </w:p>
        </w:tc>
      </w:tr>
      <w:tr w:rsidR="00DD5104" w:rsidRPr="00E67AE5" w:rsidTr="00155588">
        <w:trPr>
          <w:trHeight w:val="255"/>
        </w:trPr>
        <w:tc>
          <w:tcPr>
            <w:tcW w:w="1526" w:type="dxa"/>
          </w:tcPr>
          <w:p w:rsidR="00DD5104" w:rsidRPr="005A462C" w:rsidRDefault="00DD5104" w:rsidP="00B06221">
            <w:pPr>
              <w:rPr>
                <w:sz w:val="18"/>
                <w:szCs w:val="18"/>
                <w:lang w:val="en-US"/>
              </w:rPr>
            </w:pPr>
          </w:p>
        </w:tc>
        <w:tc>
          <w:tcPr>
            <w:tcW w:w="3260" w:type="dxa"/>
            <w:noWrap/>
          </w:tcPr>
          <w:p w:rsidR="00DD5104" w:rsidRPr="0085149A" w:rsidRDefault="00DD5104" w:rsidP="00872944">
            <w:pPr>
              <w:rPr>
                <w:b/>
                <w:sz w:val="20"/>
                <w:szCs w:val="20"/>
                <w:lang w:val="nn-NO"/>
              </w:rPr>
            </w:pPr>
            <w:r w:rsidRPr="0085149A">
              <w:rPr>
                <w:b/>
                <w:sz w:val="20"/>
                <w:szCs w:val="20"/>
                <w:lang w:val="nn-NO"/>
              </w:rPr>
              <w:t>Namn på studieprogrammet</w:t>
            </w:r>
          </w:p>
          <w:p w:rsidR="00DD5104" w:rsidRPr="0085149A" w:rsidRDefault="00DD5104" w:rsidP="00872944">
            <w:pPr>
              <w:numPr>
                <w:ilvl w:val="0"/>
                <w:numId w:val="2"/>
              </w:numPr>
              <w:rPr>
                <w:sz w:val="20"/>
                <w:szCs w:val="20"/>
                <w:lang w:val="nn-NO"/>
              </w:rPr>
            </w:pPr>
            <w:r w:rsidRPr="0085149A">
              <w:rPr>
                <w:sz w:val="20"/>
                <w:szCs w:val="20"/>
                <w:lang w:val="nn-NO"/>
              </w:rPr>
              <w:t>bokmål</w:t>
            </w:r>
          </w:p>
          <w:p w:rsidR="00DD5104" w:rsidRPr="0085149A" w:rsidRDefault="00DD5104" w:rsidP="00872944">
            <w:pPr>
              <w:numPr>
                <w:ilvl w:val="0"/>
                <w:numId w:val="2"/>
              </w:numPr>
              <w:rPr>
                <w:sz w:val="20"/>
                <w:szCs w:val="20"/>
                <w:lang w:val="nn-NO"/>
              </w:rPr>
            </w:pPr>
            <w:r w:rsidRPr="0085149A">
              <w:rPr>
                <w:sz w:val="20"/>
                <w:szCs w:val="20"/>
                <w:lang w:val="nn-NO"/>
              </w:rPr>
              <w:t>nynorsk</w:t>
            </w:r>
          </w:p>
          <w:p w:rsidR="00DD5104" w:rsidRPr="001E2891" w:rsidRDefault="00DD5104" w:rsidP="00872944">
            <w:pPr>
              <w:rPr>
                <w:sz w:val="20"/>
                <w:szCs w:val="20"/>
                <w:lang w:val="en-US"/>
              </w:rPr>
            </w:pPr>
            <w:r w:rsidRPr="001E2891">
              <w:rPr>
                <w:sz w:val="20"/>
                <w:szCs w:val="20"/>
                <w:lang w:val="en-US"/>
              </w:rPr>
              <w:t>Name of the programme of  study</w:t>
            </w:r>
          </w:p>
          <w:p w:rsidR="00DD5104" w:rsidRPr="001E2891" w:rsidRDefault="00DD5104" w:rsidP="005A462C">
            <w:pPr>
              <w:ind w:left="720"/>
              <w:rPr>
                <w:sz w:val="20"/>
                <w:szCs w:val="20"/>
                <w:lang w:val="en-US"/>
              </w:rPr>
            </w:pPr>
          </w:p>
        </w:tc>
        <w:tc>
          <w:tcPr>
            <w:tcW w:w="5103" w:type="dxa"/>
            <w:noWrap/>
          </w:tcPr>
          <w:p w:rsidR="00DD5104" w:rsidRPr="00D76E4F" w:rsidRDefault="00DD5104" w:rsidP="00B13556">
            <w:pPr>
              <w:rPr>
                <w:sz w:val="20"/>
                <w:szCs w:val="20"/>
                <w:lang w:val="nn-NO"/>
              </w:rPr>
            </w:pPr>
            <w:r w:rsidRPr="00D76E4F">
              <w:rPr>
                <w:sz w:val="20"/>
                <w:szCs w:val="20"/>
                <w:lang w:val="nn-NO"/>
              </w:rPr>
              <w:t>Bachelorprogram i petroleum- og prosessteknologi</w:t>
            </w:r>
          </w:p>
          <w:p w:rsidR="00DD5104" w:rsidRPr="00D76E4F" w:rsidRDefault="00DD5104" w:rsidP="00B13556">
            <w:pPr>
              <w:rPr>
                <w:sz w:val="20"/>
                <w:szCs w:val="20"/>
                <w:lang w:val="nn-NO"/>
              </w:rPr>
            </w:pPr>
            <w:r w:rsidRPr="00D76E4F">
              <w:rPr>
                <w:sz w:val="20"/>
                <w:szCs w:val="20"/>
                <w:lang w:val="nn-NO"/>
              </w:rPr>
              <w:t>Bachelorprogram i petroleum- og prosessteknologi</w:t>
            </w:r>
          </w:p>
        </w:tc>
        <w:tc>
          <w:tcPr>
            <w:tcW w:w="4111" w:type="dxa"/>
          </w:tcPr>
          <w:p w:rsidR="00DD5104" w:rsidRPr="00D76E4F" w:rsidRDefault="00DD5104" w:rsidP="00B13556">
            <w:pPr>
              <w:rPr>
                <w:sz w:val="20"/>
                <w:szCs w:val="20"/>
                <w:lang w:val="en-US"/>
              </w:rPr>
            </w:pPr>
            <w:r w:rsidRPr="00D76E4F">
              <w:rPr>
                <w:sz w:val="20"/>
                <w:szCs w:val="20"/>
                <w:lang w:val="en-US"/>
              </w:rPr>
              <w:t>Bachelor’s programme in Petroleum and Process Technology</w:t>
            </w:r>
          </w:p>
        </w:tc>
      </w:tr>
      <w:tr w:rsidR="00DD5104" w:rsidRPr="00FF7B54" w:rsidTr="00155588">
        <w:trPr>
          <w:trHeight w:val="255"/>
        </w:trPr>
        <w:tc>
          <w:tcPr>
            <w:tcW w:w="1526" w:type="dxa"/>
          </w:tcPr>
          <w:p w:rsidR="00DD5104" w:rsidRPr="00FF7B54" w:rsidRDefault="00DD5104" w:rsidP="00820D84">
            <w:pPr>
              <w:rPr>
                <w:sz w:val="18"/>
                <w:szCs w:val="18"/>
                <w:lang w:val="en-GB"/>
              </w:rPr>
            </w:pPr>
            <w:r w:rsidRPr="00FF7B54">
              <w:rPr>
                <w:sz w:val="18"/>
                <w:szCs w:val="18"/>
              </w:rPr>
              <w:t>SP_GRADEN</w:t>
            </w:r>
          </w:p>
        </w:tc>
        <w:tc>
          <w:tcPr>
            <w:tcW w:w="3260" w:type="dxa"/>
            <w:noWrap/>
          </w:tcPr>
          <w:p w:rsidR="00DD5104" w:rsidRPr="001E2891" w:rsidRDefault="00DD5104" w:rsidP="00917FAA">
            <w:pPr>
              <w:rPr>
                <w:b/>
                <w:sz w:val="20"/>
                <w:szCs w:val="20"/>
                <w:lang w:val="en-US"/>
              </w:rPr>
            </w:pPr>
            <w:r w:rsidRPr="001E2891">
              <w:rPr>
                <w:b/>
                <w:sz w:val="20"/>
                <w:szCs w:val="20"/>
                <w:lang w:val="en-US"/>
              </w:rPr>
              <w:t>Namn på grad</w:t>
            </w:r>
          </w:p>
          <w:p w:rsidR="00DD5104" w:rsidRPr="001E2891" w:rsidRDefault="00DD5104" w:rsidP="006E0E9A">
            <w:pPr>
              <w:rPr>
                <w:sz w:val="20"/>
                <w:szCs w:val="20"/>
                <w:lang w:val="en-US"/>
              </w:rPr>
            </w:pPr>
            <w:r w:rsidRPr="001E2891">
              <w:rPr>
                <w:sz w:val="20"/>
                <w:szCs w:val="20"/>
                <w:lang w:val="en-US"/>
              </w:rPr>
              <w:t>Name of qualification</w:t>
            </w:r>
          </w:p>
        </w:tc>
        <w:tc>
          <w:tcPr>
            <w:tcW w:w="5103" w:type="dxa"/>
            <w:noWrap/>
          </w:tcPr>
          <w:p w:rsidR="00DD5104" w:rsidRPr="00D76E4F" w:rsidRDefault="00DD5104" w:rsidP="00B13556">
            <w:pPr>
              <w:rPr>
                <w:sz w:val="20"/>
                <w:szCs w:val="20"/>
                <w:highlight w:val="yellow"/>
                <w:lang w:val="nn-NO"/>
              </w:rPr>
            </w:pPr>
            <w:r w:rsidRPr="00D76E4F">
              <w:rPr>
                <w:sz w:val="20"/>
                <w:szCs w:val="20"/>
                <w:lang w:val="nn-NO"/>
              </w:rPr>
              <w:t>Bachelor  i naturvitskap</w:t>
            </w:r>
          </w:p>
          <w:p w:rsidR="00DD5104" w:rsidRPr="00D76E4F" w:rsidRDefault="00DD5104" w:rsidP="00B13556">
            <w:pPr>
              <w:rPr>
                <w:sz w:val="20"/>
                <w:szCs w:val="20"/>
                <w:lang w:val="nn-NO"/>
              </w:rPr>
            </w:pPr>
          </w:p>
        </w:tc>
        <w:tc>
          <w:tcPr>
            <w:tcW w:w="4111" w:type="dxa"/>
          </w:tcPr>
          <w:p w:rsidR="00DD5104" w:rsidRPr="00D76E4F" w:rsidRDefault="00DD5104" w:rsidP="00B13556">
            <w:pPr>
              <w:rPr>
                <w:sz w:val="20"/>
                <w:szCs w:val="20"/>
                <w:lang w:val="en-US"/>
              </w:rPr>
            </w:pPr>
            <w:r w:rsidRPr="00D76E4F">
              <w:rPr>
                <w:sz w:val="20"/>
                <w:szCs w:val="20"/>
                <w:lang w:val="en-US"/>
              </w:rPr>
              <w:t xml:space="preserve">Bachelor of Science </w:t>
            </w:r>
          </w:p>
          <w:p w:rsidR="00DD5104" w:rsidRPr="00D76E4F" w:rsidRDefault="00DD5104" w:rsidP="00B13556">
            <w:pPr>
              <w:rPr>
                <w:sz w:val="20"/>
                <w:szCs w:val="20"/>
                <w:lang w:val="en-US"/>
              </w:rPr>
            </w:pPr>
          </w:p>
        </w:tc>
      </w:tr>
      <w:tr w:rsidR="00DD5104" w:rsidRPr="00E67AE5" w:rsidTr="00155588">
        <w:trPr>
          <w:trHeight w:val="255"/>
        </w:trPr>
        <w:tc>
          <w:tcPr>
            <w:tcW w:w="1526" w:type="dxa"/>
          </w:tcPr>
          <w:p w:rsidR="00DD5104" w:rsidRPr="00FF7B54" w:rsidRDefault="00DD5104" w:rsidP="00820D84">
            <w:pPr>
              <w:rPr>
                <w:sz w:val="18"/>
                <w:szCs w:val="18"/>
              </w:rPr>
            </w:pPr>
            <w:r w:rsidRPr="00FF7B54">
              <w:rPr>
                <w:sz w:val="18"/>
                <w:szCs w:val="18"/>
              </w:rPr>
              <w:t>SP_OMFANG</w:t>
            </w:r>
          </w:p>
        </w:tc>
        <w:tc>
          <w:tcPr>
            <w:tcW w:w="3260" w:type="dxa"/>
            <w:noWrap/>
          </w:tcPr>
          <w:p w:rsidR="00DD5104" w:rsidRPr="0085149A" w:rsidRDefault="00DD5104" w:rsidP="006E0E9A">
            <w:pPr>
              <w:rPr>
                <w:b/>
                <w:sz w:val="20"/>
                <w:szCs w:val="20"/>
                <w:lang w:val="nn-NO"/>
              </w:rPr>
            </w:pPr>
            <w:r w:rsidRPr="0085149A">
              <w:rPr>
                <w:b/>
                <w:sz w:val="20"/>
                <w:szCs w:val="20"/>
                <w:lang w:val="nn-NO"/>
              </w:rPr>
              <w:t>Omfang og studiepoeng</w:t>
            </w:r>
          </w:p>
          <w:p w:rsidR="00DD5104" w:rsidRPr="0085149A" w:rsidRDefault="00DD5104" w:rsidP="006E0E9A">
            <w:pPr>
              <w:rPr>
                <w:sz w:val="20"/>
                <w:szCs w:val="20"/>
                <w:lang w:val="nn-NO"/>
              </w:rPr>
            </w:pPr>
            <w:r w:rsidRPr="0085149A">
              <w:rPr>
                <w:sz w:val="20"/>
                <w:szCs w:val="20"/>
                <w:lang w:val="nn-NO"/>
              </w:rPr>
              <w:t>ECTS credits</w:t>
            </w:r>
          </w:p>
        </w:tc>
        <w:tc>
          <w:tcPr>
            <w:tcW w:w="5103" w:type="dxa"/>
            <w:noWrap/>
          </w:tcPr>
          <w:p w:rsidR="00DD5104" w:rsidRPr="00D76E4F" w:rsidRDefault="00DD5104" w:rsidP="00B13556">
            <w:pPr>
              <w:rPr>
                <w:sz w:val="20"/>
                <w:szCs w:val="20"/>
                <w:lang w:val="nn-NO"/>
              </w:rPr>
            </w:pPr>
            <w:r w:rsidRPr="00D76E4F">
              <w:rPr>
                <w:sz w:val="20"/>
                <w:szCs w:val="20"/>
                <w:lang w:val="nn-NO"/>
              </w:rPr>
              <w:t>Bachelorprogrammet i petroleum- og prosessteknologi har eit omfang på 180 studiepoeng og er normert til 3 år.</w:t>
            </w:r>
          </w:p>
        </w:tc>
        <w:tc>
          <w:tcPr>
            <w:tcW w:w="4111" w:type="dxa"/>
          </w:tcPr>
          <w:p w:rsidR="00DD5104" w:rsidRPr="00D76E4F" w:rsidRDefault="00DD5104" w:rsidP="00B13556">
            <w:pPr>
              <w:rPr>
                <w:sz w:val="20"/>
                <w:szCs w:val="20"/>
                <w:lang w:val="en-US"/>
              </w:rPr>
            </w:pPr>
            <w:r w:rsidRPr="00D76E4F">
              <w:rPr>
                <w:sz w:val="20"/>
                <w:szCs w:val="20"/>
                <w:lang w:val="en"/>
              </w:rPr>
              <w:t>Three years of full-time study, where the normal workload for a full-time student is 60 credits for one academic year.</w:t>
            </w:r>
          </w:p>
        </w:tc>
      </w:tr>
      <w:tr w:rsidR="00DD5104" w:rsidRPr="00FF7B54" w:rsidTr="00155588">
        <w:trPr>
          <w:trHeight w:val="255"/>
        </w:trPr>
        <w:tc>
          <w:tcPr>
            <w:tcW w:w="1526" w:type="dxa"/>
          </w:tcPr>
          <w:p w:rsidR="00DD5104" w:rsidRPr="00FF7B54" w:rsidRDefault="00DD5104" w:rsidP="006E0E9A">
            <w:pPr>
              <w:rPr>
                <w:sz w:val="18"/>
                <w:szCs w:val="18"/>
              </w:rPr>
            </w:pPr>
            <w:r w:rsidRPr="00FF7B54">
              <w:rPr>
                <w:sz w:val="18"/>
                <w:szCs w:val="18"/>
              </w:rPr>
              <w:t>SP_FULLDEL</w:t>
            </w:r>
          </w:p>
        </w:tc>
        <w:tc>
          <w:tcPr>
            <w:tcW w:w="3260" w:type="dxa"/>
            <w:noWrap/>
          </w:tcPr>
          <w:p w:rsidR="00DD5104" w:rsidRPr="0085149A" w:rsidRDefault="00DD5104" w:rsidP="004E75B6">
            <w:pPr>
              <w:rPr>
                <w:b/>
                <w:sz w:val="20"/>
                <w:szCs w:val="20"/>
                <w:lang w:val="nn-NO"/>
              </w:rPr>
            </w:pPr>
            <w:r w:rsidRPr="0085149A">
              <w:rPr>
                <w:b/>
                <w:sz w:val="20"/>
                <w:szCs w:val="20"/>
                <w:lang w:val="nn-NO"/>
              </w:rPr>
              <w:t>Fulltid/deltid</w:t>
            </w:r>
          </w:p>
          <w:p w:rsidR="00DD5104" w:rsidRPr="0085149A" w:rsidRDefault="00DD5104" w:rsidP="004E75B6">
            <w:pPr>
              <w:rPr>
                <w:sz w:val="20"/>
                <w:szCs w:val="20"/>
                <w:lang w:val="nn-NO"/>
              </w:rPr>
            </w:pPr>
            <w:r w:rsidRPr="0085149A">
              <w:rPr>
                <w:sz w:val="20"/>
                <w:szCs w:val="20"/>
                <w:lang w:val="nn-NO"/>
              </w:rPr>
              <w:t>Full-time/part-time</w:t>
            </w:r>
          </w:p>
          <w:p w:rsidR="00DD5104" w:rsidRPr="0085149A" w:rsidRDefault="00DD5104" w:rsidP="004E75B6">
            <w:pPr>
              <w:rPr>
                <w:sz w:val="20"/>
                <w:szCs w:val="20"/>
                <w:lang w:val="nn-NO"/>
              </w:rPr>
            </w:pPr>
          </w:p>
        </w:tc>
        <w:tc>
          <w:tcPr>
            <w:tcW w:w="5103" w:type="dxa"/>
            <w:noWrap/>
          </w:tcPr>
          <w:p w:rsidR="00DD5104" w:rsidRPr="00D76E4F" w:rsidRDefault="00DD5104" w:rsidP="00B13556">
            <w:pPr>
              <w:rPr>
                <w:sz w:val="20"/>
                <w:szCs w:val="20"/>
                <w:lang w:val="nn-NO"/>
              </w:rPr>
            </w:pPr>
            <w:r w:rsidRPr="00D76E4F">
              <w:rPr>
                <w:sz w:val="20"/>
                <w:szCs w:val="20"/>
                <w:lang w:val="nn-NO"/>
              </w:rPr>
              <w:t>Fulltid</w:t>
            </w:r>
          </w:p>
        </w:tc>
        <w:tc>
          <w:tcPr>
            <w:tcW w:w="4111" w:type="dxa"/>
          </w:tcPr>
          <w:p w:rsidR="00DD5104" w:rsidRPr="00D76E4F" w:rsidRDefault="00DD5104" w:rsidP="00B13556">
            <w:pPr>
              <w:rPr>
                <w:sz w:val="20"/>
                <w:szCs w:val="20"/>
                <w:lang w:val="en-US"/>
              </w:rPr>
            </w:pPr>
            <w:r w:rsidRPr="00D76E4F">
              <w:rPr>
                <w:sz w:val="20"/>
                <w:szCs w:val="20"/>
                <w:lang w:val="en-US"/>
              </w:rPr>
              <w:t>Full-time</w:t>
            </w:r>
          </w:p>
        </w:tc>
      </w:tr>
      <w:tr w:rsidR="00DD5104" w:rsidRPr="00FF7B54" w:rsidTr="00155588">
        <w:trPr>
          <w:trHeight w:val="255"/>
        </w:trPr>
        <w:tc>
          <w:tcPr>
            <w:tcW w:w="1526" w:type="dxa"/>
          </w:tcPr>
          <w:p w:rsidR="00DD5104" w:rsidRPr="00FF7B54" w:rsidRDefault="00DD5104" w:rsidP="00820D84">
            <w:pPr>
              <w:rPr>
                <w:sz w:val="18"/>
                <w:szCs w:val="18"/>
              </w:rPr>
            </w:pPr>
            <w:r w:rsidRPr="00FF7B54">
              <w:rPr>
                <w:sz w:val="18"/>
                <w:szCs w:val="18"/>
              </w:rPr>
              <w:t>SP_SPRAK</w:t>
            </w:r>
          </w:p>
        </w:tc>
        <w:tc>
          <w:tcPr>
            <w:tcW w:w="3260" w:type="dxa"/>
            <w:noWrap/>
          </w:tcPr>
          <w:p w:rsidR="00DD5104" w:rsidRPr="0085149A" w:rsidRDefault="00DD5104" w:rsidP="00607905">
            <w:pPr>
              <w:rPr>
                <w:b/>
                <w:sz w:val="20"/>
                <w:szCs w:val="20"/>
                <w:lang w:val="nn-NO"/>
              </w:rPr>
            </w:pPr>
            <w:r w:rsidRPr="0085149A">
              <w:rPr>
                <w:b/>
                <w:sz w:val="20"/>
                <w:szCs w:val="20"/>
                <w:lang w:val="nn-NO"/>
              </w:rPr>
              <w:t>Undervisningsspråk</w:t>
            </w:r>
          </w:p>
          <w:p w:rsidR="00DD5104" w:rsidRPr="0085149A" w:rsidRDefault="00DD5104" w:rsidP="00607905">
            <w:pPr>
              <w:rPr>
                <w:sz w:val="20"/>
                <w:szCs w:val="20"/>
                <w:lang w:val="nn-NO"/>
              </w:rPr>
            </w:pPr>
            <w:r w:rsidRPr="0085149A">
              <w:rPr>
                <w:sz w:val="20"/>
                <w:szCs w:val="20"/>
                <w:lang w:val="nn-NO"/>
              </w:rPr>
              <w:t>Language of instruction</w:t>
            </w:r>
          </w:p>
        </w:tc>
        <w:tc>
          <w:tcPr>
            <w:tcW w:w="5103" w:type="dxa"/>
            <w:noWrap/>
          </w:tcPr>
          <w:p w:rsidR="00DD5104" w:rsidRPr="00D76E4F" w:rsidRDefault="00DD5104" w:rsidP="00B13556">
            <w:pPr>
              <w:rPr>
                <w:sz w:val="20"/>
                <w:szCs w:val="20"/>
                <w:lang w:val="nn-NO"/>
              </w:rPr>
            </w:pPr>
            <w:r w:rsidRPr="00D76E4F">
              <w:rPr>
                <w:sz w:val="20"/>
                <w:szCs w:val="20"/>
                <w:lang w:val="nn-NO"/>
              </w:rPr>
              <w:t xml:space="preserve">Norsk </w:t>
            </w:r>
          </w:p>
        </w:tc>
        <w:tc>
          <w:tcPr>
            <w:tcW w:w="4111" w:type="dxa"/>
          </w:tcPr>
          <w:p w:rsidR="00DD5104" w:rsidRPr="00D76E4F" w:rsidRDefault="00DD5104" w:rsidP="00B13556">
            <w:pPr>
              <w:rPr>
                <w:sz w:val="20"/>
                <w:szCs w:val="20"/>
                <w:lang w:val="en-US"/>
              </w:rPr>
            </w:pPr>
            <w:r w:rsidRPr="00D76E4F">
              <w:rPr>
                <w:sz w:val="20"/>
                <w:szCs w:val="20"/>
                <w:lang w:val="en-US"/>
              </w:rPr>
              <w:t>Norwegian</w:t>
            </w:r>
          </w:p>
          <w:p w:rsidR="00DD5104" w:rsidRPr="00D76E4F" w:rsidRDefault="00DD5104" w:rsidP="00B13556">
            <w:pPr>
              <w:rPr>
                <w:sz w:val="20"/>
                <w:szCs w:val="20"/>
                <w:lang w:val="en-US"/>
              </w:rPr>
            </w:pPr>
          </w:p>
        </w:tc>
      </w:tr>
      <w:tr w:rsidR="00DD5104" w:rsidRPr="00FF7B54" w:rsidTr="00155588">
        <w:trPr>
          <w:trHeight w:val="255"/>
        </w:trPr>
        <w:tc>
          <w:tcPr>
            <w:tcW w:w="1526" w:type="dxa"/>
          </w:tcPr>
          <w:p w:rsidR="00DD5104" w:rsidRPr="00FF7B54" w:rsidRDefault="00DD5104" w:rsidP="00820D84">
            <w:pPr>
              <w:rPr>
                <w:sz w:val="18"/>
                <w:szCs w:val="18"/>
              </w:rPr>
            </w:pPr>
            <w:r w:rsidRPr="00FF7B54">
              <w:rPr>
                <w:sz w:val="18"/>
                <w:szCs w:val="18"/>
              </w:rPr>
              <w:t>SP_START</w:t>
            </w:r>
          </w:p>
        </w:tc>
        <w:tc>
          <w:tcPr>
            <w:tcW w:w="3260" w:type="dxa"/>
            <w:noWrap/>
          </w:tcPr>
          <w:p w:rsidR="00DD5104" w:rsidRPr="0085149A" w:rsidRDefault="00DD5104" w:rsidP="00B815F0">
            <w:pPr>
              <w:rPr>
                <w:b/>
                <w:sz w:val="20"/>
                <w:szCs w:val="20"/>
                <w:lang w:val="nn-NO"/>
              </w:rPr>
            </w:pPr>
            <w:r w:rsidRPr="0085149A">
              <w:rPr>
                <w:b/>
                <w:sz w:val="20"/>
                <w:szCs w:val="20"/>
                <w:lang w:val="nn-NO"/>
              </w:rPr>
              <w:t>Studiestart - semester</w:t>
            </w:r>
          </w:p>
          <w:p w:rsidR="00DD5104" w:rsidRPr="0085149A" w:rsidRDefault="00DD5104" w:rsidP="00B815F0">
            <w:pPr>
              <w:rPr>
                <w:sz w:val="20"/>
                <w:szCs w:val="20"/>
                <w:lang w:val="nn-NO"/>
              </w:rPr>
            </w:pPr>
            <w:r w:rsidRPr="0085149A">
              <w:rPr>
                <w:sz w:val="20"/>
                <w:szCs w:val="20"/>
                <w:lang w:val="nn-NO"/>
              </w:rPr>
              <w:t>Semester</w:t>
            </w:r>
          </w:p>
        </w:tc>
        <w:tc>
          <w:tcPr>
            <w:tcW w:w="5103" w:type="dxa"/>
            <w:noWrap/>
          </w:tcPr>
          <w:p w:rsidR="00DD5104" w:rsidRPr="00D76E4F" w:rsidRDefault="00DD5104" w:rsidP="00B13556">
            <w:pPr>
              <w:rPr>
                <w:sz w:val="20"/>
                <w:szCs w:val="20"/>
                <w:lang w:val="nn-NO"/>
              </w:rPr>
            </w:pPr>
            <w:r w:rsidRPr="00D76E4F">
              <w:rPr>
                <w:sz w:val="20"/>
                <w:szCs w:val="20"/>
                <w:lang w:val="nn-NO"/>
              </w:rPr>
              <w:t>Haust</w:t>
            </w:r>
          </w:p>
          <w:p w:rsidR="00DD5104" w:rsidRPr="00D76E4F" w:rsidRDefault="00DD5104" w:rsidP="00B13556">
            <w:pPr>
              <w:rPr>
                <w:sz w:val="20"/>
                <w:szCs w:val="20"/>
                <w:lang w:val="nn-NO"/>
              </w:rPr>
            </w:pPr>
          </w:p>
        </w:tc>
        <w:tc>
          <w:tcPr>
            <w:tcW w:w="4111" w:type="dxa"/>
          </w:tcPr>
          <w:p w:rsidR="00DD5104" w:rsidRPr="00D76E4F" w:rsidRDefault="00DD5104" w:rsidP="00B13556">
            <w:pPr>
              <w:rPr>
                <w:sz w:val="20"/>
                <w:szCs w:val="20"/>
                <w:lang w:val="en-US"/>
              </w:rPr>
            </w:pPr>
            <w:r w:rsidRPr="00D76E4F">
              <w:rPr>
                <w:sz w:val="20"/>
                <w:szCs w:val="20"/>
                <w:lang w:val="en-US"/>
              </w:rPr>
              <w:t>Autumn</w:t>
            </w:r>
          </w:p>
          <w:p w:rsidR="00DD5104" w:rsidRPr="00D76E4F" w:rsidRDefault="00DD5104" w:rsidP="00B13556">
            <w:pPr>
              <w:rPr>
                <w:sz w:val="20"/>
                <w:szCs w:val="20"/>
                <w:lang w:val="en-US"/>
              </w:rPr>
            </w:pPr>
          </w:p>
        </w:tc>
      </w:tr>
      <w:tr w:rsidR="00D76E4F" w:rsidRPr="00E67AE5" w:rsidTr="00155588">
        <w:trPr>
          <w:trHeight w:val="255"/>
        </w:trPr>
        <w:tc>
          <w:tcPr>
            <w:tcW w:w="1526" w:type="dxa"/>
          </w:tcPr>
          <w:p w:rsidR="00D76E4F" w:rsidRPr="00FF7B54" w:rsidRDefault="00D76E4F" w:rsidP="00820D84">
            <w:pPr>
              <w:rPr>
                <w:sz w:val="18"/>
                <w:szCs w:val="18"/>
                <w:lang w:val="en-GB"/>
              </w:rPr>
            </w:pPr>
            <w:r w:rsidRPr="00FF7B54">
              <w:rPr>
                <w:sz w:val="18"/>
                <w:szCs w:val="18"/>
              </w:rPr>
              <w:t>SP_INNHOLD</w:t>
            </w:r>
          </w:p>
        </w:tc>
        <w:tc>
          <w:tcPr>
            <w:tcW w:w="3260" w:type="dxa"/>
            <w:noWrap/>
          </w:tcPr>
          <w:p w:rsidR="00D76E4F" w:rsidRPr="001E2891" w:rsidRDefault="00D76E4F" w:rsidP="00ED1A47">
            <w:pPr>
              <w:rPr>
                <w:b/>
                <w:sz w:val="20"/>
                <w:szCs w:val="20"/>
                <w:lang w:val="en-US"/>
              </w:rPr>
            </w:pPr>
            <w:r w:rsidRPr="001E2891">
              <w:rPr>
                <w:b/>
                <w:sz w:val="20"/>
                <w:szCs w:val="20"/>
                <w:lang w:val="en-US"/>
              </w:rPr>
              <w:t>Mål og innhald</w:t>
            </w:r>
          </w:p>
          <w:p w:rsidR="00D76E4F" w:rsidRPr="001E2891" w:rsidRDefault="00D76E4F" w:rsidP="00ED1A47">
            <w:pPr>
              <w:rPr>
                <w:sz w:val="20"/>
                <w:szCs w:val="20"/>
                <w:lang w:val="en-US"/>
              </w:rPr>
            </w:pPr>
            <w:r w:rsidRPr="001E2891">
              <w:rPr>
                <w:sz w:val="20"/>
                <w:szCs w:val="20"/>
                <w:lang w:val="en-US"/>
              </w:rPr>
              <w:t>Objectives and content</w:t>
            </w:r>
          </w:p>
        </w:tc>
        <w:tc>
          <w:tcPr>
            <w:tcW w:w="5103" w:type="dxa"/>
            <w:noWrap/>
          </w:tcPr>
          <w:p w:rsidR="00D76E4F" w:rsidRPr="00D76E4F" w:rsidRDefault="00D76E4F" w:rsidP="00B13556">
            <w:pPr>
              <w:rPr>
                <w:sz w:val="20"/>
                <w:szCs w:val="20"/>
                <w:lang w:val="nn-NO"/>
              </w:rPr>
            </w:pPr>
            <w:r w:rsidRPr="00D76E4F">
              <w:rPr>
                <w:sz w:val="20"/>
                <w:szCs w:val="20"/>
                <w:lang w:val="nn-NO"/>
              </w:rPr>
              <w:t>Studieprogrammet skal utnytte forskinga innan fagfeltet til å utdanne kandidatar med teknologisk kompetanse innanfor petroleum- og prosessteknologi, og danne grunnlag for vidare studiar.</w:t>
            </w:r>
          </w:p>
          <w:p w:rsidR="00D76E4F" w:rsidRPr="00D76E4F" w:rsidRDefault="00D76E4F" w:rsidP="00B13556">
            <w:pPr>
              <w:rPr>
                <w:sz w:val="20"/>
                <w:szCs w:val="20"/>
                <w:lang w:val="nn-NO"/>
              </w:rPr>
            </w:pPr>
            <w:r w:rsidRPr="00D76E4F">
              <w:rPr>
                <w:sz w:val="20"/>
                <w:szCs w:val="20"/>
                <w:lang w:val="nn-NO"/>
              </w:rPr>
              <w:t xml:space="preserve"> </w:t>
            </w:r>
          </w:p>
          <w:p w:rsidR="00D76E4F" w:rsidRPr="00D76E4F" w:rsidRDefault="00D76E4F" w:rsidP="00B13556">
            <w:pPr>
              <w:rPr>
                <w:sz w:val="20"/>
                <w:szCs w:val="20"/>
                <w:lang w:val="nn-NO"/>
              </w:rPr>
            </w:pPr>
            <w:r w:rsidRPr="00D76E4F">
              <w:rPr>
                <w:sz w:val="20"/>
                <w:szCs w:val="20"/>
                <w:lang w:val="nn-NO"/>
              </w:rPr>
              <w:t xml:space="preserve">Programmet kombinerer dei klassiske realfaga fysikk, </w:t>
            </w:r>
            <w:r w:rsidRPr="00D76E4F">
              <w:rPr>
                <w:sz w:val="20"/>
                <w:szCs w:val="20"/>
                <w:lang w:val="nn-NO"/>
              </w:rPr>
              <w:lastRenderedPageBreak/>
              <w:t>matematikk og kjemi med geologi for å gi eit solid fagleg fundament for arbeid i olje- og gassindustrien. I starten av studiet blir det lagt stor vekt på å gi deg eit godt grunnlag i dei basisfaga som er nødvendige for å gi ei djupare forståing for dei fysiske og kjemiske prosessane som er knytte til olje- og gassutvinning. Fagfeltet petroleumsteknologi er særleg retta mot reservoarskildring og modellering av strøyming i porøse media i undergrunnen, medan fagfeltet prosessteknologi konsentrerer seg om transport og vidareforedling av olja og gassen etter at råvarene har kome til overflata.</w:t>
            </w:r>
          </w:p>
        </w:tc>
        <w:tc>
          <w:tcPr>
            <w:tcW w:w="4111" w:type="dxa"/>
          </w:tcPr>
          <w:p w:rsidR="00D76E4F" w:rsidRPr="00D76E4F" w:rsidRDefault="00D76E4F" w:rsidP="00B13556">
            <w:pPr>
              <w:rPr>
                <w:sz w:val="20"/>
                <w:szCs w:val="20"/>
                <w:lang w:val="en-US"/>
              </w:rPr>
            </w:pPr>
            <w:r w:rsidRPr="00D76E4F">
              <w:rPr>
                <w:sz w:val="20"/>
                <w:szCs w:val="20"/>
                <w:lang w:val="en-US"/>
              </w:rPr>
              <w:lastRenderedPageBreak/>
              <w:t xml:space="preserve">The programme is based on research within the field to educate candidates with technical expertise in petroleum and process technology and form a basis for further studies. </w:t>
            </w:r>
          </w:p>
          <w:p w:rsidR="00D76E4F" w:rsidRPr="00D76E4F" w:rsidRDefault="00D76E4F" w:rsidP="00B13556">
            <w:pPr>
              <w:rPr>
                <w:sz w:val="20"/>
                <w:szCs w:val="20"/>
                <w:lang w:val="en-US"/>
              </w:rPr>
            </w:pPr>
            <w:r w:rsidRPr="00D76E4F">
              <w:rPr>
                <w:sz w:val="20"/>
                <w:szCs w:val="20"/>
                <w:lang w:val="en-US"/>
              </w:rPr>
              <w:t xml:space="preserve"> </w:t>
            </w:r>
          </w:p>
          <w:p w:rsidR="00D76E4F" w:rsidRPr="00D76E4F" w:rsidRDefault="00D76E4F" w:rsidP="00B13556">
            <w:pPr>
              <w:rPr>
                <w:i/>
                <w:sz w:val="20"/>
                <w:szCs w:val="20"/>
                <w:lang w:val="en-US"/>
              </w:rPr>
            </w:pPr>
            <w:r w:rsidRPr="00D76E4F">
              <w:rPr>
                <w:sz w:val="20"/>
                <w:szCs w:val="20"/>
                <w:lang w:val="en-US"/>
              </w:rPr>
              <w:t xml:space="preserve">The program combines the classical natural </w:t>
            </w:r>
            <w:r w:rsidRPr="00D76E4F">
              <w:rPr>
                <w:sz w:val="20"/>
                <w:szCs w:val="20"/>
                <w:lang w:val="en-US"/>
              </w:rPr>
              <w:lastRenderedPageBreak/>
              <w:t>sciences physics, mathematics, chemistry and geology to provide a solid theoretical basis for work in the oil and gas industry. At the beginning of the studies, basic subjects will be emphasized that are necessary to provide a deeper understanding of physical and chemical processes occurring in oil and gas extraction. The field of petroleum technology is especially directed at reservoir description and modeling and flow in porous media in the subsurface, while the field of process technology concentrates on transport and further processing of oil and gas after the raw materials is brought to the surface.</w:t>
            </w:r>
          </w:p>
        </w:tc>
      </w:tr>
      <w:tr w:rsidR="00D76E4F" w:rsidRPr="00E67AE5" w:rsidTr="00155588">
        <w:trPr>
          <w:trHeight w:val="255"/>
        </w:trPr>
        <w:tc>
          <w:tcPr>
            <w:tcW w:w="1526" w:type="dxa"/>
          </w:tcPr>
          <w:p w:rsidR="00D76E4F" w:rsidRPr="00FF7B54" w:rsidRDefault="00D76E4F" w:rsidP="00820D84">
            <w:pPr>
              <w:rPr>
                <w:sz w:val="18"/>
                <w:szCs w:val="18"/>
              </w:rPr>
            </w:pPr>
            <w:r>
              <w:rPr>
                <w:noProof/>
                <w:sz w:val="18"/>
                <w:szCs w:val="18"/>
              </w:rPr>
              <w:lastRenderedPageBreak/>
              <mc:AlternateContent>
                <mc:Choice Requires="wps">
                  <w:drawing>
                    <wp:anchor distT="0" distB="0" distL="114300" distR="114300" simplePos="0" relativeHeight="251659776" behindDoc="0" locked="0" layoutInCell="1" allowOverlap="1" wp14:anchorId="1D90BF3D" wp14:editId="550559F4">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D76E4F" w:rsidRPr="0077461B" w:rsidRDefault="00D76E4F"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90BF3D"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D76E4F" w:rsidRPr="0077461B" w:rsidRDefault="00D76E4F"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D76E4F" w:rsidRPr="0085149A" w:rsidRDefault="00D76E4F" w:rsidP="00242F2E">
            <w:pPr>
              <w:rPr>
                <w:sz w:val="20"/>
                <w:szCs w:val="20"/>
                <w:lang w:val="nn-NO"/>
              </w:rPr>
            </w:pPr>
            <w:r w:rsidRPr="0085149A">
              <w:rPr>
                <w:b/>
                <w:sz w:val="20"/>
                <w:szCs w:val="20"/>
                <w:lang w:val="nn-NO"/>
              </w:rPr>
              <w:t xml:space="preserve">Læringsutbyte </w:t>
            </w:r>
          </w:p>
          <w:p w:rsidR="00D76E4F" w:rsidRPr="0085149A" w:rsidRDefault="00D76E4F" w:rsidP="00372D96">
            <w:pPr>
              <w:rPr>
                <w:sz w:val="20"/>
                <w:szCs w:val="20"/>
                <w:lang w:val="nn-NO"/>
              </w:rPr>
            </w:pPr>
            <w:r w:rsidRPr="0085149A">
              <w:rPr>
                <w:sz w:val="20"/>
                <w:szCs w:val="20"/>
                <w:lang w:val="nn-NO"/>
              </w:rPr>
              <w:t>Required learning outcomes</w:t>
            </w:r>
          </w:p>
          <w:p w:rsidR="00D76E4F" w:rsidRPr="0085149A" w:rsidRDefault="00D76E4F" w:rsidP="00372D96">
            <w:pPr>
              <w:rPr>
                <w:sz w:val="20"/>
                <w:szCs w:val="20"/>
                <w:lang w:val="nn-NO"/>
              </w:rPr>
            </w:pPr>
          </w:p>
          <w:p w:rsidR="00D76E4F" w:rsidRPr="0085149A" w:rsidRDefault="00D76E4F" w:rsidP="00372D96">
            <w:pPr>
              <w:rPr>
                <w:sz w:val="20"/>
                <w:szCs w:val="20"/>
                <w:lang w:val="nn-NO"/>
              </w:rPr>
            </w:pPr>
          </w:p>
        </w:tc>
        <w:tc>
          <w:tcPr>
            <w:tcW w:w="5103" w:type="dxa"/>
            <w:noWrap/>
          </w:tcPr>
          <w:p w:rsidR="00D76E4F" w:rsidRPr="00D76E4F" w:rsidRDefault="00D76E4F" w:rsidP="00822736">
            <w:pPr>
              <w:rPr>
                <w:sz w:val="20"/>
                <w:szCs w:val="20"/>
              </w:rPr>
            </w:pPr>
            <w:r w:rsidRPr="00D76E4F">
              <w:rPr>
                <w:sz w:val="20"/>
                <w:szCs w:val="20"/>
              </w:rPr>
              <w:t xml:space="preserve">Kandidaten skal ved avslutta program ha følgjande læringsutbyte definert i kunnskapar, ferdigheiter og generell kompetanse:  </w:t>
            </w:r>
          </w:p>
          <w:p w:rsidR="00D76E4F" w:rsidRPr="00D76E4F" w:rsidRDefault="00D76E4F" w:rsidP="00372D96">
            <w:pPr>
              <w:rPr>
                <w:sz w:val="20"/>
                <w:szCs w:val="20"/>
                <w:lang w:val="nn-NO"/>
              </w:rPr>
            </w:pPr>
          </w:p>
          <w:p w:rsidR="00D76E4F" w:rsidRPr="00D76E4F" w:rsidRDefault="00D76E4F" w:rsidP="00D76E4F">
            <w:pPr>
              <w:rPr>
                <w:sz w:val="20"/>
                <w:szCs w:val="20"/>
              </w:rPr>
            </w:pPr>
            <w:r w:rsidRPr="00D76E4F">
              <w:rPr>
                <w:sz w:val="20"/>
                <w:szCs w:val="20"/>
              </w:rPr>
              <w:t>Kunnskaper:</w:t>
            </w:r>
          </w:p>
          <w:p w:rsidR="00D76E4F" w:rsidRPr="00D76E4F" w:rsidRDefault="00D76E4F" w:rsidP="00D76E4F">
            <w:pPr>
              <w:numPr>
                <w:ilvl w:val="0"/>
                <w:numId w:val="11"/>
              </w:numPr>
              <w:ind w:left="170" w:hanging="170"/>
              <w:rPr>
                <w:sz w:val="20"/>
                <w:szCs w:val="20"/>
              </w:rPr>
            </w:pPr>
            <w:r w:rsidRPr="00D76E4F">
              <w:rPr>
                <w:sz w:val="20"/>
                <w:szCs w:val="20"/>
              </w:rPr>
              <w:t>forklare matematiske omgrep og anvende matematiske teknikkar innan til dømes derivasjon og integrasjon, komplekse tall, enkle differensiallikningar og lineær algebra</w:t>
            </w:r>
          </w:p>
          <w:p w:rsidR="00D76E4F" w:rsidRPr="00D76E4F" w:rsidRDefault="00D76E4F" w:rsidP="00D76E4F">
            <w:pPr>
              <w:numPr>
                <w:ilvl w:val="0"/>
                <w:numId w:val="11"/>
              </w:numPr>
              <w:ind w:left="170" w:hanging="170"/>
              <w:rPr>
                <w:sz w:val="20"/>
                <w:szCs w:val="20"/>
              </w:rPr>
            </w:pPr>
            <w:r w:rsidRPr="00D76E4F">
              <w:rPr>
                <w:sz w:val="20"/>
                <w:szCs w:val="20"/>
              </w:rPr>
              <w:t>forklare generelle kjemiske omgrep og samanhengar mellom desse og kunne utføre enkelt eksperimentalt arbeid i kjemi, greie ut om termodynamikkens lover, elektrokjemi og reaksjonskinetikk og anvende desse til analyse og drøfting av komplekse problemstillingar i faget</w:t>
            </w:r>
          </w:p>
          <w:p w:rsidR="00D76E4F" w:rsidRPr="00537CA6" w:rsidRDefault="00D76E4F" w:rsidP="00D76E4F">
            <w:pPr>
              <w:numPr>
                <w:ilvl w:val="0"/>
                <w:numId w:val="11"/>
              </w:numPr>
              <w:ind w:left="170" w:hanging="170"/>
              <w:rPr>
                <w:sz w:val="20"/>
                <w:szCs w:val="20"/>
                <w:lang w:val="nn-NO"/>
              </w:rPr>
            </w:pPr>
            <w:r w:rsidRPr="00537CA6">
              <w:rPr>
                <w:sz w:val="20"/>
                <w:szCs w:val="20"/>
                <w:lang w:val="nn-NO"/>
              </w:rPr>
              <w:t xml:space="preserve">greie ut om mekanikkens grunnleggande omgrep og </w:t>
            </w:r>
            <w:r w:rsidR="00537CA6" w:rsidRPr="00537CA6">
              <w:rPr>
                <w:sz w:val="20"/>
                <w:szCs w:val="20"/>
                <w:lang w:val="nn-NO"/>
              </w:rPr>
              <w:t>v</w:t>
            </w:r>
            <w:r w:rsidR="00537CA6" w:rsidRPr="00E67AE5">
              <w:rPr>
                <w:sz w:val="20"/>
                <w:szCs w:val="20"/>
                <w:lang w:val="nn-NO"/>
              </w:rPr>
              <w:t>era</w:t>
            </w:r>
            <w:r w:rsidR="00537CA6" w:rsidRPr="00537CA6">
              <w:rPr>
                <w:sz w:val="20"/>
                <w:szCs w:val="20"/>
                <w:lang w:val="nn-NO"/>
              </w:rPr>
              <w:t xml:space="preserve"> </w:t>
            </w:r>
            <w:r w:rsidRPr="00537CA6">
              <w:rPr>
                <w:sz w:val="20"/>
                <w:szCs w:val="20"/>
                <w:lang w:val="nn-NO"/>
              </w:rPr>
              <w:t xml:space="preserve">i stand til å bruke desse på fysiske problemstillingar </w:t>
            </w:r>
          </w:p>
          <w:p w:rsidR="00D76E4F" w:rsidRDefault="00D76E4F" w:rsidP="00D76E4F">
            <w:pPr>
              <w:numPr>
                <w:ilvl w:val="0"/>
                <w:numId w:val="11"/>
              </w:numPr>
              <w:ind w:left="170" w:hanging="170"/>
              <w:rPr>
                <w:sz w:val="20"/>
                <w:szCs w:val="20"/>
                <w:lang w:val="nn-NO"/>
              </w:rPr>
            </w:pPr>
            <w:r w:rsidRPr="00537CA6">
              <w:rPr>
                <w:sz w:val="20"/>
                <w:szCs w:val="20"/>
                <w:lang w:val="nn-NO"/>
              </w:rPr>
              <w:t>forklare og anve</w:t>
            </w:r>
            <w:bookmarkStart w:id="0" w:name="_GoBack"/>
            <w:bookmarkEnd w:id="0"/>
            <w:r w:rsidRPr="00537CA6">
              <w:rPr>
                <w:sz w:val="20"/>
                <w:szCs w:val="20"/>
                <w:lang w:val="nn-NO"/>
              </w:rPr>
              <w:t xml:space="preserve">nde terminologien i geologi, og anvende dette til å skildre og analysera dei geologiske prosessane som har betyding for danning og </w:t>
            </w:r>
            <w:r w:rsidR="00537CA6">
              <w:rPr>
                <w:sz w:val="20"/>
                <w:szCs w:val="20"/>
                <w:lang w:val="nn-NO"/>
              </w:rPr>
              <w:t>oppsamling</w:t>
            </w:r>
            <w:r w:rsidR="00537CA6" w:rsidRPr="00537CA6">
              <w:rPr>
                <w:sz w:val="20"/>
                <w:szCs w:val="20"/>
                <w:lang w:val="nn-NO"/>
              </w:rPr>
              <w:t xml:space="preserve"> </w:t>
            </w:r>
            <w:r w:rsidRPr="00537CA6">
              <w:rPr>
                <w:sz w:val="20"/>
                <w:szCs w:val="20"/>
                <w:lang w:val="nn-NO"/>
              </w:rPr>
              <w:t>av petroleum</w:t>
            </w:r>
            <w:r w:rsidR="00404355">
              <w:rPr>
                <w:sz w:val="20"/>
                <w:szCs w:val="20"/>
                <w:lang w:val="nn-NO"/>
              </w:rPr>
              <w:t>,</w:t>
            </w:r>
          </w:p>
          <w:p w:rsidR="00404355" w:rsidRPr="00537CA6" w:rsidRDefault="00404355" w:rsidP="00D76E4F">
            <w:pPr>
              <w:numPr>
                <w:ilvl w:val="0"/>
                <w:numId w:val="11"/>
              </w:numPr>
              <w:ind w:left="170" w:hanging="170"/>
              <w:rPr>
                <w:sz w:val="20"/>
                <w:szCs w:val="20"/>
                <w:lang w:val="nn-NO"/>
              </w:rPr>
            </w:pPr>
            <w:r>
              <w:rPr>
                <w:rFonts w:cs="Calibri"/>
                <w:sz w:val="20"/>
                <w:lang w:val="nn-NO"/>
              </w:rPr>
              <w:t>Forstå</w:t>
            </w:r>
            <w:r w:rsidRPr="005471AA">
              <w:rPr>
                <w:rFonts w:cs="Calibri"/>
                <w:sz w:val="20"/>
                <w:lang w:val="nn-NO"/>
              </w:rPr>
              <w:t xml:space="preserve"> olje- og gass</w:t>
            </w:r>
            <w:r>
              <w:rPr>
                <w:rFonts w:cs="Calibri"/>
                <w:sz w:val="20"/>
                <w:lang w:val="nn-NO"/>
              </w:rPr>
              <w:t xml:space="preserve"> sin plass i noverande og  framtidig energiforsyning</w:t>
            </w:r>
            <w:r w:rsidRPr="005471AA">
              <w:rPr>
                <w:rFonts w:cs="Calibri"/>
                <w:sz w:val="20"/>
                <w:lang w:val="nn-NO"/>
              </w:rPr>
              <w:t xml:space="preserve"> </w:t>
            </w:r>
            <w:r>
              <w:rPr>
                <w:rFonts w:cs="Calibri"/>
                <w:sz w:val="20"/>
                <w:lang w:val="nn-NO"/>
              </w:rPr>
              <w:t>og vise</w:t>
            </w:r>
            <w:r w:rsidRPr="005471AA">
              <w:rPr>
                <w:rFonts w:cs="Calibri"/>
                <w:sz w:val="20"/>
                <w:lang w:val="nn-NO"/>
              </w:rPr>
              <w:t xml:space="preserve"> korleis petroleumsproduksjon kan </w:t>
            </w:r>
            <w:r w:rsidRPr="005471AA">
              <w:rPr>
                <w:rFonts w:cs="Calibri"/>
                <w:sz w:val="20"/>
                <w:lang w:val="nn-NO"/>
              </w:rPr>
              <w:lastRenderedPageBreak/>
              <w:t xml:space="preserve">endrast mot </w:t>
            </w:r>
            <w:r>
              <w:rPr>
                <w:rFonts w:cs="Calibri"/>
                <w:sz w:val="20"/>
                <w:lang w:val="nn-NO"/>
              </w:rPr>
              <w:t xml:space="preserve">ein </w:t>
            </w:r>
            <w:r w:rsidRPr="005471AA">
              <w:rPr>
                <w:rFonts w:cs="Calibri"/>
                <w:sz w:val="20"/>
                <w:lang w:val="nn-NO"/>
              </w:rPr>
              <w:t>meir karbonnøytral</w:t>
            </w:r>
            <w:r>
              <w:rPr>
                <w:rFonts w:cs="Calibri"/>
                <w:sz w:val="20"/>
                <w:lang w:val="nn-NO"/>
              </w:rPr>
              <w:t xml:space="preserve"> energiproduksjon.</w:t>
            </w:r>
          </w:p>
          <w:p w:rsidR="00D76E4F" w:rsidRPr="00D76E4F" w:rsidRDefault="00D76E4F" w:rsidP="00D76E4F">
            <w:pPr>
              <w:numPr>
                <w:ilvl w:val="0"/>
                <w:numId w:val="11"/>
              </w:numPr>
              <w:ind w:left="170" w:hanging="170"/>
              <w:rPr>
                <w:sz w:val="20"/>
                <w:szCs w:val="20"/>
                <w:lang w:val="nn-NO"/>
              </w:rPr>
            </w:pPr>
            <w:r w:rsidRPr="00D76E4F">
              <w:rPr>
                <w:sz w:val="20"/>
                <w:szCs w:val="20"/>
                <w:lang w:val="nn-NO"/>
              </w:rPr>
              <w:t xml:space="preserve">forklare eigenskapane ved porøse </w:t>
            </w:r>
            <w:r w:rsidR="00537CA6" w:rsidRPr="00D76E4F">
              <w:rPr>
                <w:sz w:val="20"/>
                <w:szCs w:val="20"/>
                <w:lang w:val="nn-NO"/>
              </w:rPr>
              <w:t>medi</w:t>
            </w:r>
            <w:r w:rsidR="00537CA6">
              <w:rPr>
                <w:sz w:val="20"/>
                <w:szCs w:val="20"/>
                <w:lang w:val="nn-NO"/>
              </w:rPr>
              <w:t>um</w:t>
            </w:r>
            <w:r w:rsidR="00537CA6" w:rsidRPr="00D76E4F">
              <w:rPr>
                <w:sz w:val="20"/>
                <w:szCs w:val="20"/>
                <w:lang w:val="nn-NO"/>
              </w:rPr>
              <w:t xml:space="preserve"> </w:t>
            </w:r>
            <w:r w:rsidRPr="00D76E4F">
              <w:rPr>
                <w:sz w:val="20"/>
                <w:szCs w:val="20"/>
                <w:lang w:val="nn-NO"/>
              </w:rPr>
              <w:t>og dei grunnlegg</w:t>
            </w:r>
            <w:r w:rsidR="00537CA6">
              <w:rPr>
                <w:sz w:val="20"/>
                <w:szCs w:val="20"/>
                <w:lang w:val="nn-NO"/>
              </w:rPr>
              <w:t>j</w:t>
            </w:r>
            <w:r w:rsidRPr="00D76E4F">
              <w:rPr>
                <w:sz w:val="20"/>
                <w:szCs w:val="20"/>
                <w:lang w:val="nn-NO"/>
              </w:rPr>
              <w:t>ande petrofysiske omgrepa</w:t>
            </w:r>
          </w:p>
          <w:p w:rsidR="00D76E4F" w:rsidRPr="00D76E4F" w:rsidRDefault="00D76E4F" w:rsidP="00D76E4F">
            <w:pPr>
              <w:numPr>
                <w:ilvl w:val="0"/>
                <w:numId w:val="11"/>
              </w:numPr>
              <w:ind w:left="170" w:hanging="170"/>
              <w:rPr>
                <w:sz w:val="20"/>
                <w:szCs w:val="20"/>
                <w:lang w:val="nn-NO"/>
              </w:rPr>
            </w:pPr>
            <w:r w:rsidRPr="00D76E4F">
              <w:rPr>
                <w:sz w:val="20"/>
                <w:szCs w:val="20"/>
                <w:lang w:val="nn-NO"/>
              </w:rPr>
              <w:t>bruke likningar som beskriv fleirfasestrøm generelt i reservoaret og i nærbrønnområdet, trykktesting, materialbalanse, fluideigenskapar og metodar for auka oljeutvinning</w:t>
            </w:r>
          </w:p>
          <w:p w:rsidR="00D76E4F" w:rsidRPr="00D76E4F" w:rsidRDefault="00D76E4F" w:rsidP="00D76E4F">
            <w:pPr>
              <w:numPr>
                <w:ilvl w:val="0"/>
                <w:numId w:val="11"/>
              </w:numPr>
              <w:ind w:left="170" w:hanging="170"/>
              <w:rPr>
                <w:sz w:val="20"/>
                <w:szCs w:val="20"/>
                <w:lang w:val="nn-NO"/>
              </w:rPr>
            </w:pPr>
            <w:r w:rsidRPr="00D76E4F">
              <w:rPr>
                <w:sz w:val="20"/>
                <w:szCs w:val="20"/>
                <w:lang w:val="nn-NO"/>
              </w:rPr>
              <w:t>beskrive prinsippa i fluidmekanikk og varmeoverføring, og forklare korleis dei blir bruka til kvantitativ behandling knytt til prosjektering/design av prosessteknisk utstyr</w:t>
            </w:r>
          </w:p>
          <w:p w:rsidR="00D76E4F" w:rsidRPr="00D76E4F" w:rsidRDefault="00D76E4F" w:rsidP="00D76E4F">
            <w:pPr>
              <w:rPr>
                <w:sz w:val="20"/>
                <w:szCs w:val="20"/>
                <w:lang w:val="nn-NO"/>
              </w:rPr>
            </w:pPr>
          </w:p>
          <w:p w:rsidR="00D76E4F" w:rsidRPr="00D76E4F" w:rsidRDefault="00D76E4F" w:rsidP="00D76E4F">
            <w:pPr>
              <w:rPr>
                <w:sz w:val="20"/>
                <w:szCs w:val="20"/>
                <w:lang w:val="nn-NO"/>
              </w:rPr>
            </w:pPr>
            <w:r w:rsidRPr="00D76E4F">
              <w:rPr>
                <w:sz w:val="20"/>
                <w:szCs w:val="20"/>
                <w:lang w:val="nn-NO"/>
              </w:rPr>
              <w:t>Ferdigheiter:</w:t>
            </w:r>
          </w:p>
          <w:p w:rsidR="00D76E4F" w:rsidRPr="00D76E4F" w:rsidRDefault="00D76E4F" w:rsidP="00D76E4F">
            <w:pPr>
              <w:numPr>
                <w:ilvl w:val="0"/>
                <w:numId w:val="11"/>
              </w:numPr>
              <w:ind w:left="170" w:hanging="170"/>
              <w:rPr>
                <w:sz w:val="20"/>
                <w:szCs w:val="20"/>
                <w:lang w:val="nn-NO"/>
              </w:rPr>
            </w:pPr>
            <w:r w:rsidRPr="00D76E4F">
              <w:rPr>
                <w:sz w:val="20"/>
                <w:szCs w:val="20"/>
                <w:lang w:val="nn-NO"/>
              </w:rPr>
              <w:t>bruke bibliotek og vitskapelege databaser til å hente inn relevant informasjon</w:t>
            </w:r>
          </w:p>
          <w:p w:rsidR="00D76E4F" w:rsidRPr="00D76E4F" w:rsidRDefault="00D76E4F" w:rsidP="00D76E4F">
            <w:pPr>
              <w:numPr>
                <w:ilvl w:val="0"/>
                <w:numId w:val="11"/>
              </w:numPr>
              <w:ind w:left="170" w:hanging="170"/>
              <w:rPr>
                <w:sz w:val="20"/>
                <w:szCs w:val="20"/>
                <w:lang w:val="nn-NO"/>
              </w:rPr>
            </w:pPr>
            <w:r w:rsidRPr="00D76E4F">
              <w:rPr>
                <w:sz w:val="20"/>
                <w:szCs w:val="20"/>
                <w:lang w:val="nn-NO"/>
              </w:rPr>
              <w:t>arbeide sjølvstendig og kunne delta i team</w:t>
            </w:r>
          </w:p>
          <w:p w:rsidR="00D76E4F" w:rsidRPr="00D76E4F" w:rsidRDefault="00D76E4F" w:rsidP="00D76E4F">
            <w:pPr>
              <w:numPr>
                <w:ilvl w:val="0"/>
                <w:numId w:val="11"/>
              </w:numPr>
              <w:ind w:left="170" w:hanging="170"/>
              <w:rPr>
                <w:sz w:val="20"/>
                <w:szCs w:val="20"/>
                <w:lang w:val="nn-NO"/>
              </w:rPr>
            </w:pPr>
            <w:r w:rsidRPr="00D76E4F">
              <w:rPr>
                <w:sz w:val="20"/>
                <w:szCs w:val="20"/>
                <w:lang w:val="nn-NO"/>
              </w:rPr>
              <w:t>bruke laboratorieteknikkar og IT-baserte teknikkar for å tileigne seg og analysere data</w:t>
            </w:r>
          </w:p>
          <w:p w:rsidR="00D76E4F" w:rsidRPr="00D76E4F" w:rsidRDefault="00D76E4F" w:rsidP="00D76E4F">
            <w:pPr>
              <w:numPr>
                <w:ilvl w:val="0"/>
                <w:numId w:val="11"/>
              </w:numPr>
              <w:ind w:left="170" w:hanging="170"/>
              <w:rPr>
                <w:sz w:val="20"/>
                <w:szCs w:val="20"/>
                <w:lang w:val="nn-NO"/>
              </w:rPr>
            </w:pPr>
            <w:r w:rsidRPr="00D76E4F">
              <w:rPr>
                <w:sz w:val="20"/>
                <w:szCs w:val="20"/>
                <w:lang w:val="nn-NO"/>
              </w:rPr>
              <w:t>samanfatte analysearbeid i ein skriftleg rapport i tråd med god vitskapelig praksis</w:t>
            </w:r>
          </w:p>
          <w:p w:rsidR="00D76E4F" w:rsidRPr="00D76E4F" w:rsidRDefault="00D76E4F" w:rsidP="00D76E4F">
            <w:pPr>
              <w:rPr>
                <w:sz w:val="20"/>
                <w:szCs w:val="20"/>
                <w:lang w:val="nn-NO"/>
              </w:rPr>
            </w:pPr>
          </w:p>
          <w:p w:rsidR="00D76E4F" w:rsidRPr="00D76E4F" w:rsidRDefault="00D76E4F" w:rsidP="00D76E4F">
            <w:pPr>
              <w:rPr>
                <w:sz w:val="20"/>
                <w:szCs w:val="20"/>
                <w:lang w:val="nn-NO"/>
              </w:rPr>
            </w:pPr>
            <w:r w:rsidRPr="00D76E4F">
              <w:rPr>
                <w:sz w:val="20"/>
                <w:szCs w:val="20"/>
                <w:lang w:val="nn-NO"/>
              </w:rPr>
              <w:t>Generell kompetanse:</w:t>
            </w:r>
          </w:p>
          <w:p w:rsidR="00D76E4F" w:rsidRPr="00D76E4F" w:rsidRDefault="00D76E4F" w:rsidP="00D76E4F">
            <w:pPr>
              <w:numPr>
                <w:ilvl w:val="0"/>
                <w:numId w:val="11"/>
              </w:numPr>
              <w:ind w:left="170" w:hanging="170"/>
              <w:rPr>
                <w:sz w:val="20"/>
                <w:szCs w:val="20"/>
                <w:lang w:val="nn-NO"/>
              </w:rPr>
            </w:pPr>
            <w:r w:rsidRPr="00D76E4F">
              <w:rPr>
                <w:sz w:val="20"/>
                <w:szCs w:val="20"/>
                <w:lang w:val="nn-NO"/>
              </w:rPr>
              <w:t>formidle idear, problem og løysningar både til spesialistar og ikkje-spesialistar ved hjelp av ulike teknikkar som omfattar kvalitativ og kvantitativ informasjon</w:t>
            </w:r>
          </w:p>
          <w:p w:rsidR="00D76E4F" w:rsidRPr="00D76E4F" w:rsidRDefault="00D76E4F" w:rsidP="00D76E4F">
            <w:pPr>
              <w:rPr>
                <w:sz w:val="20"/>
                <w:szCs w:val="20"/>
                <w:lang w:val="nn-NO"/>
              </w:rPr>
            </w:pPr>
          </w:p>
        </w:tc>
        <w:tc>
          <w:tcPr>
            <w:tcW w:w="4111" w:type="dxa"/>
          </w:tcPr>
          <w:p w:rsidR="00D76E4F" w:rsidRPr="00D76E4F" w:rsidRDefault="00D76E4F" w:rsidP="00822736">
            <w:pPr>
              <w:rPr>
                <w:sz w:val="20"/>
                <w:szCs w:val="20"/>
                <w:lang w:val="en-US"/>
              </w:rPr>
            </w:pPr>
            <w:r w:rsidRPr="00D76E4F">
              <w:rPr>
                <w:sz w:val="20"/>
                <w:szCs w:val="20"/>
                <w:lang w:val="en-US"/>
              </w:rPr>
              <w:lastRenderedPageBreak/>
              <w:t>On completion of the programme the candidate should have the following learning outcomes defined in terms of knowledge, skills and general competence:</w:t>
            </w:r>
          </w:p>
          <w:p w:rsidR="00D76E4F" w:rsidRPr="00D76E4F" w:rsidRDefault="00D76E4F" w:rsidP="00D76E4F">
            <w:pPr>
              <w:rPr>
                <w:sz w:val="20"/>
                <w:szCs w:val="20"/>
                <w:lang w:val="en-US"/>
              </w:rPr>
            </w:pPr>
          </w:p>
          <w:p w:rsidR="00D76E4F" w:rsidRPr="00D76E4F" w:rsidRDefault="00D76E4F" w:rsidP="00D76E4F">
            <w:pPr>
              <w:rPr>
                <w:b/>
                <w:sz w:val="20"/>
                <w:szCs w:val="20"/>
                <w:lang w:val="en-US"/>
              </w:rPr>
            </w:pPr>
            <w:r w:rsidRPr="00D76E4F">
              <w:rPr>
                <w:sz w:val="20"/>
                <w:szCs w:val="20"/>
                <w:lang w:val="en-US"/>
              </w:rPr>
              <w:t>Knowledge:</w:t>
            </w:r>
          </w:p>
          <w:p w:rsidR="00D76E4F" w:rsidRPr="00D76E4F" w:rsidRDefault="00D76E4F" w:rsidP="00D76E4F">
            <w:pPr>
              <w:rPr>
                <w:sz w:val="20"/>
                <w:szCs w:val="20"/>
                <w:lang w:val="en-US"/>
              </w:rPr>
            </w:pPr>
            <w:r w:rsidRPr="00D76E4F">
              <w:rPr>
                <w:sz w:val="20"/>
                <w:szCs w:val="20"/>
                <w:lang w:val="en-US"/>
              </w:rPr>
              <w:t xml:space="preserve">• explain mathematical concepts and apply mathematical techniques in, for example, differentiation and integration, complex numbers, simple differential equations and linear algebra </w:t>
            </w:r>
          </w:p>
          <w:p w:rsidR="00D76E4F" w:rsidRPr="00D76E4F" w:rsidRDefault="00D76E4F" w:rsidP="00D76E4F">
            <w:pPr>
              <w:rPr>
                <w:sz w:val="20"/>
                <w:szCs w:val="20"/>
                <w:lang w:val="en-US"/>
              </w:rPr>
            </w:pPr>
            <w:r w:rsidRPr="00D76E4F">
              <w:rPr>
                <w:sz w:val="20"/>
                <w:szCs w:val="20"/>
                <w:lang w:val="en-US"/>
              </w:rPr>
              <w:t xml:space="preserve">• explain the general chemical concepts and relationships between them and could easily perform experimental work in chemistry, describe the laws of thermodynamics, electrochemistry and reaction kinetics and apply these to the analysis and discussion of the complex issues of the subject </w:t>
            </w:r>
          </w:p>
          <w:p w:rsidR="00D76E4F" w:rsidRPr="00D76E4F" w:rsidRDefault="00D76E4F" w:rsidP="00D76E4F">
            <w:pPr>
              <w:rPr>
                <w:sz w:val="20"/>
                <w:szCs w:val="20"/>
                <w:lang w:val="en-US"/>
              </w:rPr>
            </w:pPr>
            <w:r w:rsidRPr="00D76E4F">
              <w:rPr>
                <w:sz w:val="20"/>
                <w:szCs w:val="20"/>
                <w:lang w:val="en-US"/>
              </w:rPr>
              <w:t xml:space="preserve">• describe the mechanics basic concepts and be able to use these physical problems </w:t>
            </w:r>
          </w:p>
          <w:p w:rsidR="00D76E4F" w:rsidRPr="00D76E4F" w:rsidRDefault="00D76E4F" w:rsidP="00D76E4F">
            <w:pPr>
              <w:rPr>
                <w:sz w:val="20"/>
                <w:szCs w:val="20"/>
                <w:lang w:val="en-US"/>
              </w:rPr>
            </w:pPr>
            <w:r w:rsidRPr="00D76E4F">
              <w:rPr>
                <w:sz w:val="20"/>
                <w:szCs w:val="20"/>
                <w:lang w:val="en-US"/>
              </w:rPr>
              <w:t xml:space="preserve">• explain and apply the terminology in geology, and use this to describe and analyze the geological processes that have significance for </w:t>
            </w:r>
            <w:r w:rsidRPr="00D76E4F">
              <w:rPr>
                <w:sz w:val="20"/>
                <w:szCs w:val="20"/>
                <w:lang w:val="en-US"/>
              </w:rPr>
              <w:lastRenderedPageBreak/>
              <w:t xml:space="preserve">the formation and accumulation of petroleum </w:t>
            </w:r>
          </w:p>
          <w:p w:rsidR="00D76E4F" w:rsidRPr="00D76E4F" w:rsidRDefault="00D76E4F" w:rsidP="00D76E4F">
            <w:pPr>
              <w:rPr>
                <w:sz w:val="20"/>
                <w:szCs w:val="20"/>
                <w:lang w:val="en-US"/>
              </w:rPr>
            </w:pPr>
            <w:r w:rsidRPr="00D76E4F">
              <w:rPr>
                <w:sz w:val="20"/>
                <w:szCs w:val="20"/>
                <w:lang w:val="en-US"/>
              </w:rPr>
              <w:t xml:space="preserve">• explain the characteristics of the porous media and the basic petrophysical concepts </w:t>
            </w:r>
          </w:p>
          <w:p w:rsidR="00D76E4F" w:rsidRPr="00D76E4F" w:rsidRDefault="00D76E4F" w:rsidP="00D76E4F">
            <w:pPr>
              <w:rPr>
                <w:sz w:val="20"/>
                <w:szCs w:val="20"/>
                <w:lang w:val="en-US"/>
              </w:rPr>
            </w:pPr>
            <w:r w:rsidRPr="00D76E4F">
              <w:rPr>
                <w:sz w:val="20"/>
                <w:szCs w:val="20"/>
                <w:lang w:val="en-US"/>
              </w:rPr>
              <w:t xml:space="preserve">• use equations that describe multiphase flow generally in the reservoir and near the well area, pressure testing, material balance and describes petroleum fluid properties and methods for improved oil recovery </w:t>
            </w:r>
          </w:p>
          <w:p w:rsidR="00D76E4F" w:rsidRPr="00D76E4F" w:rsidRDefault="00D76E4F" w:rsidP="00D76E4F">
            <w:pPr>
              <w:rPr>
                <w:sz w:val="20"/>
                <w:szCs w:val="20"/>
                <w:lang w:val="en-US"/>
              </w:rPr>
            </w:pPr>
            <w:r w:rsidRPr="00D76E4F">
              <w:rPr>
                <w:sz w:val="20"/>
                <w:szCs w:val="20"/>
                <w:lang w:val="en-US"/>
              </w:rPr>
              <w:t xml:space="preserve">• describe the principles of fluid mechanics and heat transfer, and explain how they will use for the quantitative treatment related to engineering/design of process equipment </w:t>
            </w:r>
          </w:p>
          <w:p w:rsidR="00D76E4F" w:rsidRPr="00D76E4F" w:rsidRDefault="00D76E4F" w:rsidP="00D76E4F">
            <w:pPr>
              <w:rPr>
                <w:sz w:val="20"/>
                <w:szCs w:val="20"/>
                <w:lang w:val="en-US"/>
              </w:rPr>
            </w:pPr>
          </w:p>
          <w:p w:rsidR="00D76E4F" w:rsidRPr="00D76E4F" w:rsidRDefault="00D76E4F" w:rsidP="00D76E4F">
            <w:pPr>
              <w:rPr>
                <w:sz w:val="20"/>
                <w:szCs w:val="20"/>
                <w:lang w:val="en-US"/>
              </w:rPr>
            </w:pPr>
            <w:r w:rsidRPr="00D76E4F">
              <w:rPr>
                <w:sz w:val="20"/>
                <w:szCs w:val="20"/>
                <w:lang w:val="en-US"/>
              </w:rPr>
              <w:t>Skills:</w:t>
            </w:r>
          </w:p>
          <w:p w:rsidR="00D76E4F" w:rsidRPr="00D76E4F" w:rsidRDefault="00D76E4F" w:rsidP="00D76E4F">
            <w:pPr>
              <w:rPr>
                <w:sz w:val="20"/>
                <w:szCs w:val="20"/>
                <w:lang w:val="en-US"/>
              </w:rPr>
            </w:pPr>
            <w:r w:rsidRPr="00D76E4F">
              <w:rPr>
                <w:sz w:val="20"/>
                <w:szCs w:val="20"/>
                <w:lang w:val="en-US"/>
              </w:rPr>
              <w:t>• has the ability to use the library and scientific databases for the collection of relevant information</w:t>
            </w:r>
          </w:p>
          <w:p w:rsidR="00D76E4F" w:rsidRPr="00D76E4F" w:rsidRDefault="00D76E4F" w:rsidP="00D76E4F">
            <w:pPr>
              <w:rPr>
                <w:sz w:val="20"/>
                <w:szCs w:val="20"/>
                <w:lang w:val="en-US"/>
              </w:rPr>
            </w:pPr>
            <w:r w:rsidRPr="00D76E4F">
              <w:rPr>
                <w:sz w:val="20"/>
                <w:szCs w:val="20"/>
                <w:lang w:val="en-US"/>
              </w:rPr>
              <w:t>• can work independently and participate in teamwork</w:t>
            </w:r>
          </w:p>
          <w:p w:rsidR="00D76E4F" w:rsidRPr="00D76E4F" w:rsidRDefault="00D76E4F" w:rsidP="00D76E4F">
            <w:pPr>
              <w:rPr>
                <w:sz w:val="20"/>
                <w:szCs w:val="20"/>
                <w:lang w:val="en-US"/>
              </w:rPr>
            </w:pPr>
            <w:r w:rsidRPr="00D76E4F">
              <w:rPr>
                <w:sz w:val="20"/>
                <w:szCs w:val="20"/>
                <w:lang w:val="en-US"/>
              </w:rPr>
              <w:t>• use laboratory techniques and computer-assisted techniques to acquire and analyze data</w:t>
            </w:r>
          </w:p>
          <w:p w:rsidR="00D76E4F" w:rsidRPr="00D76E4F" w:rsidRDefault="00D76E4F" w:rsidP="00D76E4F">
            <w:pPr>
              <w:rPr>
                <w:sz w:val="20"/>
                <w:szCs w:val="20"/>
                <w:lang w:val="en-US"/>
              </w:rPr>
            </w:pPr>
            <w:r w:rsidRPr="00D76E4F">
              <w:rPr>
                <w:sz w:val="20"/>
                <w:szCs w:val="20"/>
                <w:lang w:val="en-US"/>
              </w:rPr>
              <w:t>• write together a report in accordance with good scientific practice</w:t>
            </w:r>
          </w:p>
          <w:p w:rsidR="00D76E4F" w:rsidRPr="00D76E4F" w:rsidRDefault="00D76E4F" w:rsidP="00D76E4F">
            <w:pPr>
              <w:rPr>
                <w:sz w:val="20"/>
                <w:szCs w:val="20"/>
                <w:lang w:val="en-US"/>
              </w:rPr>
            </w:pPr>
          </w:p>
          <w:p w:rsidR="00D76E4F" w:rsidRPr="00D76E4F" w:rsidRDefault="00D76E4F" w:rsidP="00D76E4F">
            <w:pPr>
              <w:rPr>
                <w:sz w:val="20"/>
                <w:szCs w:val="20"/>
                <w:lang w:val="en-US"/>
              </w:rPr>
            </w:pPr>
            <w:r w:rsidRPr="00D76E4F">
              <w:rPr>
                <w:sz w:val="20"/>
                <w:szCs w:val="20"/>
                <w:lang w:val="en-US"/>
              </w:rPr>
              <w:t>General competence:</w:t>
            </w:r>
          </w:p>
          <w:p w:rsidR="00D76E4F" w:rsidRPr="00D76E4F" w:rsidRDefault="00D76E4F" w:rsidP="00D76E4F">
            <w:pPr>
              <w:rPr>
                <w:sz w:val="20"/>
                <w:szCs w:val="20"/>
                <w:lang w:val="en-US"/>
              </w:rPr>
            </w:pPr>
            <w:r w:rsidRPr="00D76E4F">
              <w:rPr>
                <w:sz w:val="20"/>
                <w:szCs w:val="20"/>
                <w:lang w:val="en-US"/>
              </w:rPr>
              <w:t>• communicate ideas, problems and solutions to both specialists and non-specialists using various techniques involving qualitative and quantitative information</w:t>
            </w:r>
          </w:p>
        </w:tc>
      </w:tr>
      <w:tr w:rsidR="00D76E4F" w:rsidRPr="00E67AE5" w:rsidTr="00155588">
        <w:trPr>
          <w:trHeight w:val="255"/>
        </w:trPr>
        <w:tc>
          <w:tcPr>
            <w:tcW w:w="1526" w:type="dxa"/>
          </w:tcPr>
          <w:p w:rsidR="00D76E4F" w:rsidRPr="00FF7B54" w:rsidRDefault="00D76E4F" w:rsidP="00820D84">
            <w:pPr>
              <w:rPr>
                <w:sz w:val="18"/>
                <w:szCs w:val="18"/>
              </w:rPr>
            </w:pPr>
            <w:r w:rsidRPr="00FF7B54">
              <w:rPr>
                <w:sz w:val="18"/>
                <w:szCs w:val="18"/>
              </w:rPr>
              <w:lastRenderedPageBreak/>
              <w:t>SP_OPPTAK</w:t>
            </w:r>
          </w:p>
        </w:tc>
        <w:tc>
          <w:tcPr>
            <w:tcW w:w="3260" w:type="dxa"/>
            <w:noWrap/>
          </w:tcPr>
          <w:p w:rsidR="00D76E4F" w:rsidRPr="0085149A" w:rsidRDefault="00D76E4F" w:rsidP="00242F2E">
            <w:pPr>
              <w:rPr>
                <w:b/>
                <w:sz w:val="20"/>
                <w:szCs w:val="20"/>
                <w:lang w:val="nn-NO"/>
              </w:rPr>
            </w:pPr>
            <w:r w:rsidRPr="0085149A">
              <w:rPr>
                <w:b/>
                <w:sz w:val="20"/>
                <w:szCs w:val="20"/>
                <w:lang w:val="nn-NO"/>
              </w:rPr>
              <w:t xml:space="preserve">Opptakskrav </w:t>
            </w:r>
          </w:p>
          <w:p w:rsidR="00D76E4F" w:rsidRPr="0085149A" w:rsidRDefault="00D76E4F" w:rsidP="00242F2E">
            <w:pPr>
              <w:rPr>
                <w:sz w:val="20"/>
                <w:szCs w:val="20"/>
                <w:lang w:val="nn-NO"/>
              </w:rPr>
            </w:pPr>
            <w:r w:rsidRPr="0085149A">
              <w:rPr>
                <w:sz w:val="20"/>
                <w:szCs w:val="20"/>
                <w:lang w:val="nn-NO"/>
              </w:rPr>
              <w:t>Admission requirements</w:t>
            </w:r>
          </w:p>
          <w:p w:rsidR="00D76E4F" w:rsidRPr="0085149A" w:rsidRDefault="00D76E4F" w:rsidP="00242F2E">
            <w:pPr>
              <w:rPr>
                <w:sz w:val="20"/>
                <w:szCs w:val="20"/>
                <w:lang w:val="nn-NO"/>
              </w:rPr>
            </w:pPr>
          </w:p>
        </w:tc>
        <w:tc>
          <w:tcPr>
            <w:tcW w:w="5103" w:type="dxa"/>
            <w:noWrap/>
          </w:tcPr>
          <w:p w:rsidR="00D76E4F" w:rsidRPr="00793967" w:rsidRDefault="00D76E4F" w:rsidP="00B13556">
            <w:pPr>
              <w:pStyle w:val="Normal0"/>
              <w:rPr>
                <w:rFonts w:ascii="Times New Roman" w:hAnsi="Times New Roman" w:cs="Times New Roman"/>
                <w:i/>
                <w:sz w:val="20"/>
                <w:szCs w:val="20"/>
                <w:lang w:val="nn-NO"/>
              </w:rPr>
            </w:pPr>
            <w:r w:rsidRPr="00793967">
              <w:rPr>
                <w:rFonts w:ascii="Times New Roman" w:hAnsi="Times New Roman" w:cs="Times New Roman"/>
                <w:iCs/>
                <w:sz w:val="20"/>
                <w:szCs w:val="20"/>
                <w:lang w:val="nn-NO"/>
              </w:rPr>
              <w:t xml:space="preserve">Generell studiekompetanse og </w:t>
            </w:r>
            <w:r w:rsidRPr="00793967">
              <w:rPr>
                <w:rFonts w:ascii="Times New Roman" w:hAnsi="Times New Roman" w:cs="Times New Roman"/>
                <w:sz w:val="20"/>
                <w:szCs w:val="20"/>
                <w:lang w:val="nn-NO"/>
              </w:rPr>
              <w:t>krav om realfag REALFA: Matematikk R1 eller (S1+S2) OG fordjuping i eitt realfag (R1+R2) eller FYS(1+2) eller KJE(1+2) eller BIO(1+2) eller INFO(1+2) eller GEO(1+2) eller TEK(1+2).</w:t>
            </w:r>
          </w:p>
        </w:tc>
        <w:tc>
          <w:tcPr>
            <w:tcW w:w="4111" w:type="dxa"/>
          </w:tcPr>
          <w:p w:rsidR="00D76E4F" w:rsidRPr="00793967" w:rsidRDefault="00D76E4F" w:rsidP="00B13556">
            <w:pPr>
              <w:pStyle w:val="PlainText"/>
              <w:rPr>
                <w:rFonts w:ascii="Times New Roman" w:hAnsi="Times New Roman" w:cs="Times New Roman"/>
                <w:sz w:val="20"/>
                <w:szCs w:val="20"/>
                <w:lang w:val="en-US"/>
              </w:rPr>
            </w:pPr>
            <w:r w:rsidRPr="00793967">
              <w:rPr>
                <w:rFonts w:ascii="Times New Roman" w:hAnsi="Times New Roman" w:cs="Times New Roman"/>
                <w:iCs/>
                <w:sz w:val="20"/>
                <w:szCs w:val="20"/>
                <w:lang w:val="en-US"/>
              </w:rPr>
              <w:t>Higher Education Entrance Qualification with Science (REALFA).</w:t>
            </w:r>
            <w:r w:rsidRPr="00793967">
              <w:rPr>
                <w:sz w:val="20"/>
                <w:szCs w:val="20"/>
                <w:lang w:val="en-US"/>
              </w:rPr>
              <w:t xml:space="preserve"> </w:t>
            </w:r>
          </w:p>
        </w:tc>
      </w:tr>
      <w:tr w:rsidR="00D76E4F" w:rsidRPr="00E67AE5" w:rsidTr="00155588">
        <w:trPr>
          <w:trHeight w:val="255"/>
        </w:trPr>
        <w:tc>
          <w:tcPr>
            <w:tcW w:w="1526" w:type="dxa"/>
          </w:tcPr>
          <w:p w:rsidR="00D76E4F" w:rsidRPr="00FF7B54" w:rsidRDefault="00D76E4F" w:rsidP="00820D84">
            <w:pPr>
              <w:rPr>
                <w:sz w:val="18"/>
                <w:szCs w:val="18"/>
                <w:lang w:val="en-GB"/>
              </w:rPr>
            </w:pPr>
            <w:r w:rsidRPr="00FF7B54">
              <w:rPr>
                <w:sz w:val="18"/>
                <w:szCs w:val="18"/>
              </w:rPr>
              <w:t>SP_ANBFORK</w:t>
            </w:r>
          </w:p>
        </w:tc>
        <w:tc>
          <w:tcPr>
            <w:tcW w:w="3260" w:type="dxa"/>
            <w:noWrap/>
          </w:tcPr>
          <w:p w:rsidR="00D76E4F" w:rsidRPr="00537CA6" w:rsidRDefault="00D76E4F" w:rsidP="00242F2E">
            <w:pPr>
              <w:rPr>
                <w:b/>
                <w:sz w:val="20"/>
                <w:szCs w:val="20"/>
                <w:lang w:val="en-US"/>
              </w:rPr>
            </w:pPr>
            <w:r w:rsidRPr="00537CA6">
              <w:rPr>
                <w:b/>
                <w:sz w:val="20"/>
                <w:szCs w:val="20"/>
                <w:lang w:val="en-US"/>
              </w:rPr>
              <w:t xml:space="preserve">Tilrådde forkunnskapar </w:t>
            </w:r>
          </w:p>
          <w:p w:rsidR="00D76E4F" w:rsidRPr="00537CA6" w:rsidRDefault="00D76E4F" w:rsidP="00242F2E">
            <w:pPr>
              <w:rPr>
                <w:sz w:val="20"/>
                <w:szCs w:val="20"/>
                <w:lang w:val="en-US"/>
              </w:rPr>
            </w:pPr>
            <w:r w:rsidRPr="00537CA6">
              <w:rPr>
                <w:sz w:val="20"/>
                <w:szCs w:val="20"/>
                <w:lang w:val="en-US"/>
              </w:rPr>
              <w:t>Recommended previous knowledge</w:t>
            </w:r>
            <w:r>
              <w:rPr>
                <w:rStyle w:val="EndnoteReference"/>
                <w:sz w:val="20"/>
                <w:szCs w:val="20"/>
                <w:lang w:val="nn-NO"/>
              </w:rPr>
              <w:endnoteReference w:id="1"/>
            </w:r>
          </w:p>
        </w:tc>
        <w:tc>
          <w:tcPr>
            <w:tcW w:w="5103" w:type="dxa"/>
            <w:noWrap/>
          </w:tcPr>
          <w:p w:rsidR="00D76E4F" w:rsidRPr="00793967" w:rsidRDefault="00D76E4F" w:rsidP="00B13556">
            <w:pPr>
              <w:rPr>
                <w:sz w:val="20"/>
                <w:szCs w:val="20"/>
                <w:lang w:val="nn-NO"/>
              </w:rPr>
            </w:pPr>
            <w:r w:rsidRPr="00793967">
              <w:rPr>
                <w:sz w:val="20"/>
                <w:szCs w:val="20"/>
                <w:lang w:val="nn-NO"/>
              </w:rPr>
              <w:t xml:space="preserve">Gode forkunnskapar i matematikk og fysikk er eit føremonn. Vi tilrår matematikk og fysikk på 3. klassenivå frå vidaregåande skule. </w:t>
            </w:r>
          </w:p>
        </w:tc>
        <w:tc>
          <w:tcPr>
            <w:tcW w:w="4111" w:type="dxa"/>
          </w:tcPr>
          <w:p w:rsidR="00D76E4F" w:rsidRPr="00793967" w:rsidRDefault="00D76E4F" w:rsidP="00B13556">
            <w:pPr>
              <w:rPr>
                <w:sz w:val="20"/>
                <w:szCs w:val="20"/>
                <w:lang w:val="en-US"/>
              </w:rPr>
            </w:pPr>
            <w:r w:rsidRPr="00793967">
              <w:rPr>
                <w:sz w:val="20"/>
                <w:szCs w:val="20"/>
                <w:lang w:val="en-US"/>
              </w:rPr>
              <w:t>Good previous knowledge of mathematics and physics is an advantage. We recommend mathematics and physics at the 3rd grade level from secondary school.</w:t>
            </w:r>
          </w:p>
        </w:tc>
      </w:tr>
      <w:tr w:rsidR="00D76E4F" w:rsidRPr="00E67AE5" w:rsidTr="00155588">
        <w:trPr>
          <w:trHeight w:val="255"/>
        </w:trPr>
        <w:tc>
          <w:tcPr>
            <w:tcW w:w="1526" w:type="dxa"/>
          </w:tcPr>
          <w:p w:rsidR="00D76E4F" w:rsidRPr="00FF7B54" w:rsidRDefault="00D76E4F" w:rsidP="00820D84">
            <w:pPr>
              <w:rPr>
                <w:sz w:val="18"/>
                <w:szCs w:val="18"/>
              </w:rPr>
            </w:pPr>
            <w:r w:rsidRPr="00FF7B54">
              <w:rPr>
                <w:sz w:val="18"/>
                <w:szCs w:val="18"/>
              </w:rPr>
              <w:lastRenderedPageBreak/>
              <w:t>SP_INNFORI</w:t>
            </w:r>
          </w:p>
        </w:tc>
        <w:tc>
          <w:tcPr>
            <w:tcW w:w="3260" w:type="dxa"/>
            <w:noWrap/>
          </w:tcPr>
          <w:p w:rsidR="00D76E4F" w:rsidRPr="0085149A" w:rsidRDefault="00D76E4F" w:rsidP="00242F2E">
            <w:pPr>
              <w:rPr>
                <w:b/>
                <w:sz w:val="20"/>
                <w:szCs w:val="20"/>
                <w:lang w:val="nn-NO"/>
              </w:rPr>
            </w:pPr>
            <w:r w:rsidRPr="0085149A">
              <w:rPr>
                <w:b/>
                <w:sz w:val="20"/>
                <w:szCs w:val="20"/>
                <w:lang w:val="nn-NO"/>
              </w:rPr>
              <w:t xml:space="preserve">Innføringsemne </w:t>
            </w:r>
          </w:p>
          <w:p w:rsidR="00D76E4F" w:rsidRPr="0085149A" w:rsidRDefault="00D76E4F" w:rsidP="00242F2E">
            <w:pPr>
              <w:rPr>
                <w:sz w:val="20"/>
                <w:szCs w:val="20"/>
                <w:lang w:val="nn-NO"/>
              </w:rPr>
            </w:pPr>
            <w:r w:rsidRPr="0085149A">
              <w:rPr>
                <w:sz w:val="20"/>
                <w:szCs w:val="20"/>
                <w:lang w:val="nn-NO"/>
              </w:rPr>
              <w:t>Introductory courses</w:t>
            </w:r>
          </w:p>
          <w:p w:rsidR="00D76E4F" w:rsidRPr="0085149A" w:rsidRDefault="00D76E4F" w:rsidP="00242F2E">
            <w:pPr>
              <w:rPr>
                <w:sz w:val="20"/>
                <w:szCs w:val="20"/>
                <w:lang w:val="nn-NO"/>
              </w:rPr>
            </w:pPr>
          </w:p>
        </w:tc>
        <w:tc>
          <w:tcPr>
            <w:tcW w:w="5103" w:type="dxa"/>
            <w:noWrap/>
          </w:tcPr>
          <w:p w:rsidR="00D76E4F" w:rsidRPr="0085149A" w:rsidRDefault="00D76E4F" w:rsidP="00155588">
            <w:pPr>
              <w:rPr>
                <w:sz w:val="20"/>
                <w:szCs w:val="20"/>
                <w:lang w:val="nn-NO"/>
              </w:rPr>
            </w:pPr>
            <w:r w:rsidRPr="0085149A">
              <w:rPr>
                <w:sz w:val="20"/>
                <w:szCs w:val="20"/>
                <w:u w:val="single"/>
                <w:lang w:val="nn-NO"/>
              </w:rPr>
              <w:t>Standard</w:t>
            </w:r>
            <w:r w:rsidRPr="0085149A">
              <w:rPr>
                <w:sz w:val="20"/>
                <w:szCs w:val="20"/>
                <w:lang w:val="nn-NO"/>
              </w:rPr>
              <w:t xml:space="preserve">: </w:t>
            </w:r>
          </w:p>
          <w:p w:rsidR="00D76E4F" w:rsidRPr="0085149A" w:rsidRDefault="00D76E4F" w:rsidP="00793967">
            <w:pPr>
              <w:rPr>
                <w:sz w:val="20"/>
                <w:szCs w:val="20"/>
                <w:lang w:val="nn-NO"/>
              </w:rPr>
            </w:pPr>
            <w:r w:rsidRPr="0085149A">
              <w:rPr>
                <w:sz w:val="20"/>
                <w:szCs w:val="20"/>
                <w:lang w:val="nn-NO"/>
              </w:rPr>
              <w:t>Ex.phil</w:t>
            </w:r>
            <w:r w:rsidR="00793967">
              <w:rPr>
                <w:sz w:val="20"/>
                <w:szCs w:val="20"/>
                <w:lang w:val="nn-NO"/>
              </w:rPr>
              <w:t xml:space="preserve"> og MAT 111</w:t>
            </w:r>
          </w:p>
        </w:tc>
        <w:tc>
          <w:tcPr>
            <w:tcW w:w="4111" w:type="dxa"/>
          </w:tcPr>
          <w:p w:rsidR="00D76E4F" w:rsidRPr="0064345F" w:rsidRDefault="00D76E4F" w:rsidP="00155588">
            <w:pPr>
              <w:rPr>
                <w:sz w:val="20"/>
                <w:szCs w:val="20"/>
                <w:lang w:val="en-US"/>
              </w:rPr>
            </w:pPr>
            <w:r w:rsidRPr="0064345F">
              <w:rPr>
                <w:sz w:val="20"/>
                <w:szCs w:val="20"/>
                <w:u w:val="single"/>
                <w:lang w:val="en-US"/>
              </w:rPr>
              <w:t>Default:</w:t>
            </w:r>
          </w:p>
          <w:p w:rsidR="00D76E4F" w:rsidRPr="0064345F" w:rsidRDefault="00D76E4F" w:rsidP="008C0B7F">
            <w:pPr>
              <w:rPr>
                <w:i/>
                <w:sz w:val="20"/>
                <w:szCs w:val="20"/>
                <w:lang w:val="en-US"/>
              </w:rPr>
            </w:pPr>
            <w:r w:rsidRPr="0064345F">
              <w:rPr>
                <w:sz w:val="20"/>
                <w:szCs w:val="20"/>
                <w:lang w:val="en-US"/>
              </w:rPr>
              <w:t>Ex.phil</w:t>
            </w:r>
            <w:r w:rsidR="00793967">
              <w:rPr>
                <w:sz w:val="20"/>
                <w:szCs w:val="20"/>
                <w:lang w:val="en-US"/>
              </w:rPr>
              <w:t xml:space="preserve"> and MAT111</w:t>
            </w:r>
          </w:p>
        </w:tc>
      </w:tr>
      <w:tr w:rsidR="00B5759E" w:rsidRPr="00E67AE5" w:rsidTr="00155588">
        <w:trPr>
          <w:trHeight w:val="255"/>
        </w:trPr>
        <w:tc>
          <w:tcPr>
            <w:tcW w:w="1526" w:type="dxa"/>
          </w:tcPr>
          <w:p w:rsidR="00B5759E" w:rsidRPr="00FF7B54" w:rsidRDefault="00B5759E" w:rsidP="00820D84">
            <w:pPr>
              <w:rPr>
                <w:sz w:val="18"/>
                <w:szCs w:val="18"/>
                <w:lang w:val="en-GB"/>
              </w:rPr>
            </w:pPr>
            <w:r w:rsidRPr="00FF7B54">
              <w:rPr>
                <w:sz w:val="18"/>
                <w:szCs w:val="18"/>
              </w:rPr>
              <w:t>SP_OBLIGAT</w:t>
            </w:r>
          </w:p>
        </w:tc>
        <w:tc>
          <w:tcPr>
            <w:tcW w:w="3260" w:type="dxa"/>
            <w:noWrap/>
          </w:tcPr>
          <w:p w:rsidR="00B5759E" w:rsidRPr="0085149A" w:rsidRDefault="00B5759E" w:rsidP="00242F2E">
            <w:pPr>
              <w:rPr>
                <w:b/>
                <w:sz w:val="20"/>
                <w:szCs w:val="20"/>
                <w:lang w:val="nn-NO"/>
              </w:rPr>
            </w:pPr>
            <w:r w:rsidRPr="0085149A">
              <w:rPr>
                <w:b/>
                <w:sz w:val="20"/>
                <w:szCs w:val="20"/>
                <w:lang w:val="nn-NO"/>
              </w:rPr>
              <w:t>Obligatoriske emne</w:t>
            </w:r>
          </w:p>
          <w:p w:rsidR="00B5759E" w:rsidRPr="0085149A" w:rsidRDefault="00B5759E" w:rsidP="000247FD">
            <w:pPr>
              <w:rPr>
                <w:sz w:val="20"/>
                <w:szCs w:val="20"/>
                <w:lang w:val="nn-NO"/>
              </w:rPr>
            </w:pPr>
            <w:r w:rsidRPr="0085149A">
              <w:rPr>
                <w:sz w:val="20"/>
                <w:szCs w:val="20"/>
                <w:lang w:val="nn-NO"/>
              </w:rPr>
              <w:t>Compulsory units</w:t>
            </w:r>
          </w:p>
        </w:tc>
        <w:tc>
          <w:tcPr>
            <w:tcW w:w="5103" w:type="dxa"/>
            <w:noWrap/>
          </w:tcPr>
          <w:p w:rsidR="00B5759E" w:rsidRPr="00B5759E" w:rsidRDefault="00B5759E" w:rsidP="00B13556">
            <w:pPr>
              <w:autoSpaceDE w:val="0"/>
              <w:autoSpaceDN w:val="0"/>
              <w:adjustRightInd w:val="0"/>
              <w:rPr>
                <w:sz w:val="20"/>
                <w:szCs w:val="20"/>
                <w:lang w:val="nn-NO"/>
              </w:rPr>
            </w:pPr>
            <w:r w:rsidRPr="00B5759E">
              <w:rPr>
                <w:sz w:val="20"/>
                <w:szCs w:val="20"/>
                <w:lang w:val="nn-NO"/>
              </w:rPr>
              <w:t xml:space="preserve">Følgjande emne er obligatoriske i studieprogrammet: </w:t>
            </w:r>
          </w:p>
          <w:p w:rsidR="00B5759E" w:rsidRPr="00B5759E" w:rsidRDefault="00B5759E" w:rsidP="00B5759E">
            <w:pPr>
              <w:numPr>
                <w:ilvl w:val="0"/>
                <w:numId w:val="12"/>
              </w:numPr>
              <w:autoSpaceDE w:val="0"/>
              <w:autoSpaceDN w:val="0"/>
              <w:adjustRightInd w:val="0"/>
              <w:rPr>
                <w:sz w:val="20"/>
                <w:szCs w:val="20"/>
                <w:lang w:val="nn-NO"/>
              </w:rPr>
            </w:pPr>
            <w:r w:rsidRPr="00B5759E">
              <w:rPr>
                <w:sz w:val="20"/>
                <w:szCs w:val="20"/>
                <w:lang w:val="nn-NO"/>
              </w:rPr>
              <w:t>MAT111</w:t>
            </w:r>
          </w:p>
          <w:p w:rsidR="00B5759E" w:rsidRPr="00B5759E" w:rsidRDefault="00B5759E" w:rsidP="00B5759E">
            <w:pPr>
              <w:numPr>
                <w:ilvl w:val="0"/>
                <w:numId w:val="12"/>
              </w:numPr>
              <w:autoSpaceDE w:val="0"/>
              <w:autoSpaceDN w:val="0"/>
              <w:adjustRightInd w:val="0"/>
              <w:rPr>
                <w:sz w:val="20"/>
                <w:szCs w:val="20"/>
                <w:lang w:val="nn-NO"/>
              </w:rPr>
            </w:pPr>
            <w:r w:rsidRPr="00B5759E">
              <w:rPr>
                <w:sz w:val="20"/>
                <w:szCs w:val="20"/>
                <w:lang w:val="nn-NO"/>
              </w:rPr>
              <w:t>Ex.Phil</w:t>
            </w:r>
          </w:p>
          <w:p w:rsidR="00B5759E" w:rsidRPr="00B5759E" w:rsidRDefault="00B5759E" w:rsidP="00B5759E">
            <w:pPr>
              <w:numPr>
                <w:ilvl w:val="0"/>
                <w:numId w:val="12"/>
              </w:numPr>
              <w:autoSpaceDE w:val="0"/>
              <w:autoSpaceDN w:val="0"/>
              <w:adjustRightInd w:val="0"/>
              <w:rPr>
                <w:sz w:val="20"/>
                <w:szCs w:val="20"/>
                <w:lang w:val="nn-NO"/>
              </w:rPr>
            </w:pPr>
            <w:r w:rsidRPr="00B5759E">
              <w:rPr>
                <w:sz w:val="20"/>
                <w:szCs w:val="20"/>
                <w:lang w:val="nn-NO"/>
              </w:rPr>
              <w:t>PTEK100, GEOV101, MAT131, PTEK211, KJEM110, PHYS111, PHYS112, PTEK202, PTEK212 og KJEM210</w:t>
            </w:r>
          </w:p>
          <w:p w:rsidR="00B5759E" w:rsidRPr="00B5759E" w:rsidRDefault="00B5759E" w:rsidP="00B5759E">
            <w:pPr>
              <w:numPr>
                <w:ilvl w:val="0"/>
                <w:numId w:val="12"/>
              </w:numPr>
              <w:autoSpaceDE w:val="0"/>
              <w:autoSpaceDN w:val="0"/>
              <w:adjustRightInd w:val="0"/>
              <w:rPr>
                <w:sz w:val="20"/>
                <w:szCs w:val="20"/>
                <w:lang w:val="nn-NO"/>
              </w:rPr>
            </w:pPr>
            <w:r w:rsidRPr="00B5759E">
              <w:rPr>
                <w:sz w:val="20"/>
                <w:szCs w:val="20"/>
                <w:lang w:val="nn-NO"/>
              </w:rPr>
              <w:t>Minst eitt av emna MAT102 eller MAT112</w:t>
            </w:r>
          </w:p>
          <w:p w:rsidR="00B5759E" w:rsidRPr="00B5759E" w:rsidRDefault="00B5759E" w:rsidP="00B5759E">
            <w:pPr>
              <w:numPr>
                <w:ilvl w:val="0"/>
                <w:numId w:val="12"/>
              </w:numPr>
              <w:autoSpaceDE w:val="0"/>
              <w:autoSpaceDN w:val="0"/>
              <w:adjustRightInd w:val="0"/>
              <w:rPr>
                <w:sz w:val="20"/>
                <w:szCs w:val="20"/>
                <w:lang w:val="nn-NO"/>
              </w:rPr>
            </w:pPr>
            <w:r w:rsidRPr="00B5759E">
              <w:rPr>
                <w:sz w:val="20"/>
                <w:szCs w:val="20"/>
                <w:lang w:val="nn-NO"/>
              </w:rPr>
              <w:t>Minst eitt av emna PTEK203 eller GEOV260</w:t>
            </w:r>
          </w:p>
          <w:p w:rsidR="00B5759E" w:rsidRPr="00B5759E" w:rsidRDefault="00B5759E" w:rsidP="00B13556">
            <w:pPr>
              <w:autoSpaceDE w:val="0"/>
              <w:autoSpaceDN w:val="0"/>
              <w:adjustRightInd w:val="0"/>
              <w:rPr>
                <w:sz w:val="20"/>
                <w:szCs w:val="20"/>
                <w:lang w:val="nn-NO"/>
              </w:rPr>
            </w:pPr>
          </w:p>
          <w:p w:rsidR="00B5759E" w:rsidRPr="00B5759E" w:rsidRDefault="00B5759E" w:rsidP="00B13556">
            <w:pPr>
              <w:autoSpaceDE w:val="0"/>
              <w:autoSpaceDN w:val="0"/>
              <w:adjustRightInd w:val="0"/>
              <w:rPr>
                <w:sz w:val="20"/>
                <w:szCs w:val="20"/>
                <w:lang w:val="nn-NO"/>
              </w:rPr>
            </w:pPr>
          </w:p>
          <w:p w:rsidR="00B5759E" w:rsidRPr="00B5759E" w:rsidRDefault="00B5759E" w:rsidP="00B13556">
            <w:pPr>
              <w:autoSpaceDE w:val="0"/>
              <w:autoSpaceDN w:val="0"/>
              <w:adjustRightInd w:val="0"/>
              <w:rPr>
                <w:i/>
                <w:sz w:val="20"/>
                <w:szCs w:val="20"/>
                <w:lang w:val="nn-NO"/>
              </w:rPr>
            </w:pPr>
          </w:p>
        </w:tc>
        <w:tc>
          <w:tcPr>
            <w:tcW w:w="4111" w:type="dxa"/>
          </w:tcPr>
          <w:p w:rsidR="00B5759E" w:rsidRPr="00B5759E" w:rsidRDefault="00B5759E" w:rsidP="00B13556">
            <w:pPr>
              <w:autoSpaceDE w:val="0"/>
              <w:autoSpaceDN w:val="0"/>
              <w:adjustRightInd w:val="0"/>
              <w:rPr>
                <w:sz w:val="20"/>
                <w:szCs w:val="20"/>
                <w:lang w:val="en-US"/>
              </w:rPr>
            </w:pPr>
            <w:r w:rsidRPr="00B5759E">
              <w:rPr>
                <w:sz w:val="20"/>
                <w:szCs w:val="20"/>
                <w:lang w:val="en-US"/>
              </w:rPr>
              <w:t xml:space="preserve">The following courses are compulsory: </w:t>
            </w:r>
          </w:p>
          <w:p w:rsidR="00B5759E" w:rsidRPr="00B5759E" w:rsidRDefault="00B5759E" w:rsidP="00B5759E">
            <w:pPr>
              <w:numPr>
                <w:ilvl w:val="0"/>
                <w:numId w:val="12"/>
              </w:numPr>
              <w:rPr>
                <w:sz w:val="20"/>
                <w:szCs w:val="20"/>
                <w:lang w:val="nn-NO"/>
              </w:rPr>
            </w:pPr>
            <w:r w:rsidRPr="00B5759E">
              <w:rPr>
                <w:sz w:val="20"/>
                <w:szCs w:val="20"/>
                <w:lang w:val="nn-NO"/>
              </w:rPr>
              <w:t>MAT111</w:t>
            </w:r>
          </w:p>
          <w:p w:rsidR="00B5759E" w:rsidRPr="00B5759E" w:rsidRDefault="00B5759E" w:rsidP="00B5759E">
            <w:pPr>
              <w:numPr>
                <w:ilvl w:val="0"/>
                <w:numId w:val="12"/>
              </w:numPr>
              <w:rPr>
                <w:sz w:val="20"/>
                <w:szCs w:val="20"/>
                <w:lang w:val="nn-NO"/>
              </w:rPr>
            </w:pPr>
            <w:r w:rsidRPr="00B5759E">
              <w:rPr>
                <w:sz w:val="20"/>
                <w:szCs w:val="20"/>
                <w:lang w:val="nn-NO"/>
              </w:rPr>
              <w:t>Ex.Phil</w:t>
            </w:r>
          </w:p>
          <w:p w:rsidR="00B5759E" w:rsidRPr="00B5759E" w:rsidRDefault="00B5759E" w:rsidP="00B5759E">
            <w:pPr>
              <w:numPr>
                <w:ilvl w:val="0"/>
                <w:numId w:val="12"/>
              </w:numPr>
              <w:rPr>
                <w:sz w:val="20"/>
                <w:szCs w:val="20"/>
                <w:lang w:val="nn-NO"/>
              </w:rPr>
            </w:pPr>
            <w:r w:rsidRPr="00B5759E">
              <w:rPr>
                <w:sz w:val="20"/>
                <w:szCs w:val="20"/>
                <w:lang w:val="nn-NO"/>
              </w:rPr>
              <w:t>PTEK100, GEOV101, MAT131, PTEK211, KJEM110, PHYS111, PHYS112, PTEK202, PTEK212 and KJEM210</w:t>
            </w:r>
          </w:p>
          <w:p w:rsidR="00B5759E" w:rsidRPr="00B5759E" w:rsidRDefault="00B5759E" w:rsidP="00B5759E">
            <w:pPr>
              <w:numPr>
                <w:ilvl w:val="0"/>
                <w:numId w:val="12"/>
              </w:numPr>
              <w:autoSpaceDE w:val="0"/>
              <w:autoSpaceDN w:val="0"/>
              <w:adjustRightInd w:val="0"/>
              <w:rPr>
                <w:sz w:val="20"/>
                <w:szCs w:val="20"/>
                <w:lang w:val="en-US"/>
              </w:rPr>
            </w:pPr>
            <w:r w:rsidRPr="00B5759E">
              <w:rPr>
                <w:sz w:val="20"/>
                <w:szCs w:val="20"/>
                <w:lang w:val="en-US"/>
              </w:rPr>
              <w:t>At least one of the courses MAT102 or MAT112</w:t>
            </w:r>
          </w:p>
          <w:p w:rsidR="00B5759E" w:rsidRPr="00B5759E" w:rsidRDefault="00B5759E" w:rsidP="00B5759E">
            <w:pPr>
              <w:numPr>
                <w:ilvl w:val="0"/>
                <w:numId w:val="12"/>
              </w:numPr>
              <w:rPr>
                <w:sz w:val="20"/>
                <w:szCs w:val="20"/>
                <w:lang w:val="en-US"/>
              </w:rPr>
            </w:pPr>
            <w:r w:rsidRPr="00B5759E">
              <w:rPr>
                <w:sz w:val="20"/>
                <w:szCs w:val="20"/>
                <w:lang w:val="en-US"/>
              </w:rPr>
              <w:t>At least one of the courses PTEK203 or GEOV260</w:t>
            </w:r>
          </w:p>
          <w:p w:rsidR="00B5759E" w:rsidRPr="00B5759E" w:rsidRDefault="00B5759E" w:rsidP="00B13556">
            <w:pPr>
              <w:autoSpaceDE w:val="0"/>
              <w:autoSpaceDN w:val="0"/>
              <w:adjustRightInd w:val="0"/>
              <w:rPr>
                <w:sz w:val="20"/>
                <w:szCs w:val="20"/>
                <w:lang w:val="en-US"/>
              </w:rPr>
            </w:pPr>
          </w:p>
        </w:tc>
      </w:tr>
      <w:tr w:rsidR="00B5759E" w:rsidRPr="002979E7" w:rsidTr="008B1726">
        <w:trPr>
          <w:trHeight w:val="255"/>
        </w:trPr>
        <w:tc>
          <w:tcPr>
            <w:tcW w:w="1526" w:type="dxa"/>
          </w:tcPr>
          <w:p w:rsidR="00B5759E" w:rsidRPr="00FF7B54" w:rsidRDefault="00B5759E" w:rsidP="000247FD">
            <w:pPr>
              <w:rPr>
                <w:sz w:val="18"/>
                <w:szCs w:val="18"/>
              </w:rPr>
            </w:pPr>
            <w:r w:rsidRPr="00FF7B54">
              <w:rPr>
                <w:sz w:val="18"/>
                <w:szCs w:val="18"/>
              </w:rPr>
              <w:t>SP_SPESIAL</w:t>
            </w:r>
          </w:p>
        </w:tc>
        <w:tc>
          <w:tcPr>
            <w:tcW w:w="3260" w:type="dxa"/>
            <w:noWrap/>
          </w:tcPr>
          <w:p w:rsidR="00B5759E" w:rsidRPr="0085149A" w:rsidRDefault="00B5759E" w:rsidP="000247FD">
            <w:pPr>
              <w:rPr>
                <w:sz w:val="20"/>
                <w:szCs w:val="20"/>
                <w:lang w:val="nn-NO"/>
              </w:rPr>
            </w:pPr>
            <w:r w:rsidRPr="0085149A">
              <w:rPr>
                <w:b/>
                <w:sz w:val="20"/>
                <w:szCs w:val="20"/>
                <w:lang w:val="nn-NO"/>
              </w:rPr>
              <w:t>Spesialisering</w:t>
            </w:r>
          </w:p>
          <w:p w:rsidR="00B5759E" w:rsidRPr="0085149A" w:rsidRDefault="00B5759E" w:rsidP="00CB6BB2">
            <w:pPr>
              <w:rPr>
                <w:sz w:val="20"/>
                <w:szCs w:val="20"/>
                <w:lang w:val="nn-NO"/>
              </w:rPr>
            </w:pPr>
            <w:r w:rsidRPr="0085149A">
              <w:rPr>
                <w:sz w:val="20"/>
                <w:szCs w:val="20"/>
                <w:lang w:val="nn-NO"/>
              </w:rPr>
              <w:t>Speciali</w:t>
            </w:r>
            <w:r>
              <w:rPr>
                <w:sz w:val="20"/>
                <w:szCs w:val="20"/>
                <w:lang w:val="nn-NO"/>
              </w:rPr>
              <w:t>z</w:t>
            </w:r>
            <w:r w:rsidRPr="0085149A">
              <w:rPr>
                <w:sz w:val="20"/>
                <w:szCs w:val="20"/>
                <w:lang w:val="nn-NO"/>
              </w:rPr>
              <w:t>ation</w:t>
            </w:r>
          </w:p>
        </w:tc>
        <w:tc>
          <w:tcPr>
            <w:tcW w:w="9214" w:type="dxa"/>
            <w:gridSpan w:val="2"/>
            <w:noWrap/>
          </w:tcPr>
          <w:p w:rsidR="00B5759E" w:rsidRPr="00C861B6" w:rsidRDefault="00B5759E" w:rsidP="00B13556">
            <w:pPr>
              <w:rPr>
                <w:sz w:val="20"/>
                <w:szCs w:val="20"/>
                <w:lang w:val="nn-NO"/>
              </w:rPr>
            </w:pPr>
            <w:r w:rsidRPr="00C861B6">
              <w:rPr>
                <w:sz w:val="20"/>
                <w:szCs w:val="20"/>
                <w:lang w:val="nn-NO"/>
              </w:rPr>
              <w:t>Spesialiseringa i bachelorprogrammet i petroleum- og prosessteknologi er på til saman 120 studiepoeng, som består av følgjande emne: PTEK100, GEOV101, MAT131, PTEK211, KJEM110, PHYS111, PHYS112, PTEK202, PTEK212 og KJEM210 + minst et av emna MAT102 eller MAT112 og PTEK203 eller GEOV260.</w:t>
            </w:r>
          </w:p>
          <w:p w:rsidR="00B5759E" w:rsidRPr="00C861B6" w:rsidRDefault="00B5759E" w:rsidP="00B13556">
            <w:pPr>
              <w:rPr>
                <w:sz w:val="20"/>
                <w:szCs w:val="20"/>
                <w:lang w:val="nn-NO"/>
              </w:rPr>
            </w:pPr>
          </w:p>
          <w:p w:rsidR="00B5759E" w:rsidRPr="00C861B6" w:rsidRDefault="00B5759E" w:rsidP="00B13556">
            <w:pPr>
              <w:rPr>
                <w:sz w:val="20"/>
                <w:szCs w:val="20"/>
                <w:lang w:val="en"/>
              </w:rPr>
            </w:pPr>
            <w:r w:rsidRPr="00C861B6">
              <w:rPr>
                <w:sz w:val="20"/>
                <w:szCs w:val="20"/>
                <w:lang w:val="en"/>
              </w:rPr>
              <w:t>The specialization in the study programme in Petroleum and Process Technology involves 120 ECTS, and consists of the following courses:</w:t>
            </w:r>
          </w:p>
          <w:p w:rsidR="00B5759E" w:rsidRPr="00C861B6" w:rsidRDefault="00B5759E" w:rsidP="00B13556">
            <w:pPr>
              <w:rPr>
                <w:sz w:val="20"/>
                <w:szCs w:val="20"/>
                <w:lang w:val="en"/>
              </w:rPr>
            </w:pPr>
            <w:r w:rsidRPr="00C861B6">
              <w:rPr>
                <w:sz w:val="20"/>
                <w:szCs w:val="20"/>
                <w:lang w:val="en"/>
              </w:rPr>
              <w:t>PTEK100, GEOV101, MAT131, PTEK211, KJEM110, PHYS111, PHYS112, PTEK202, PTEK212 og KJEM210 + at least one of two courses MAT102 or MAT112 and PTEK203 or GEOV260.</w:t>
            </w:r>
          </w:p>
          <w:p w:rsidR="00B5759E" w:rsidRPr="00C861B6" w:rsidRDefault="00B5759E" w:rsidP="00B13556">
            <w:pPr>
              <w:autoSpaceDE w:val="0"/>
              <w:autoSpaceDN w:val="0"/>
              <w:adjustRightInd w:val="0"/>
              <w:rPr>
                <w:sz w:val="20"/>
                <w:szCs w:val="20"/>
                <w:lang w:val="en"/>
              </w:rPr>
            </w:pPr>
          </w:p>
          <w:p w:rsidR="00B5759E" w:rsidRPr="00C861B6" w:rsidRDefault="00B5759E" w:rsidP="00B13556">
            <w:pPr>
              <w:autoSpaceDE w:val="0"/>
              <w:autoSpaceDN w:val="0"/>
              <w:adjustRightInd w:val="0"/>
              <w:rPr>
                <w:sz w:val="20"/>
                <w:szCs w:val="20"/>
                <w:lang w:val="nn-NO"/>
              </w:rPr>
            </w:pPr>
            <w:r w:rsidRPr="00C861B6">
              <w:rPr>
                <w:sz w:val="20"/>
                <w:szCs w:val="20"/>
                <w:lang w:val="nn-NO"/>
              </w:rPr>
              <w:t>Tilrådd studieplan:</w:t>
            </w:r>
          </w:p>
          <w:p w:rsidR="00B5759E" w:rsidRPr="00C861B6" w:rsidRDefault="00B5759E" w:rsidP="00B13556">
            <w:pPr>
              <w:autoSpaceDE w:val="0"/>
              <w:autoSpaceDN w:val="0"/>
              <w:adjustRightInd w:val="0"/>
              <w:rPr>
                <w:sz w:val="20"/>
                <w:szCs w:val="20"/>
                <w:lang w:val="nn-NO"/>
              </w:rPr>
            </w:pPr>
          </w:p>
          <w:tbl>
            <w:tblPr>
              <w:tblW w:w="4510"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90"/>
            </w:tblGrid>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6.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Valemne</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Valemne</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PTEK203/GEOV260</w:t>
                  </w:r>
                </w:p>
              </w:tc>
            </w:tr>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5.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Valemne</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KJEM210</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PTEK202</w:t>
                  </w:r>
                </w:p>
              </w:tc>
            </w:tr>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4.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Valemne</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PHYS111</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PTEK212</w:t>
                  </w:r>
                </w:p>
              </w:tc>
            </w:tr>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3.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KJEM110</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PHYS112</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PTEK211</w:t>
                  </w:r>
                </w:p>
              </w:tc>
            </w:tr>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2.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MAT131</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MAT102/MAT112</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GEOV101</w:t>
                  </w:r>
                </w:p>
              </w:tc>
            </w:tr>
            <w:tr w:rsidR="00B5759E" w:rsidRPr="00C861B6" w:rsidTr="00B13556">
              <w:tc>
                <w:tcPr>
                  <w:tcW w:w="1260" w:type="dxa"/>
                  <w:shd w:val="clear" w:color="auto" w:fill="auto"/>
                </w:tcPr>
                <w:p w:rsidR="00B5759E" w:rsidRPr="00C861B6" w:rsidRDefault="00B5759E" w:rsidP="00B13556">
                  <w:pPr>
                    <w:autoSpaceDE w:val="0"/>
                    <w:autoSpaceDN w:val="0"/>
                    <w:adjustRightInd w:val="0"/>
                    <w:rPr>
                      <w:sz w:val="20"/>
                      <w:szCs w:val="20"/>
                      <w:lang w:val="nn-NO"/>
                    </w:rPr>
                  </w:pPr>
                  <w:r w:rsidRPr="00C861B6">
                    <w:rPr>
                      <w:sz w:val="20"/>
                      <w:szCs w:val="20"/>
                      <w:lang w:val="nn-NO"/>
                    </w:rPr>
                    <w:t>1. semester</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Ex.phil</w:t>
                  </w:r>
                </w:p>
              </w:tc>
              <w:tc>
                <w:tcPr>
                  <w:tcW w:w="108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MAT111</w:t>
                  </w:r>
                </w:p>
              </w:tc>
              <w:tc>
                <w:tcPr>
                  <w:tcW w:w="1090" w:type="dxa"/>
                  <w:shd w:val="clear" w:color="auto" w:fill="auto"/>
                  <w:vAlign w:val="center"/>
                </w:tcPr>
                <w:p w:rsidR="00B5759E" w:rsidRPr="00C861B6" w:rsidRDefault="00B5759E" w:rsidP="00B13556">
                  <w:pPr>
                    <w:autoSpaceDE w:val="0"/>
                    <w:autoSpaceDN w:val="0"/>
                    <w:adjustRightInd w:val="0"/>
                    <w:jc w:val="center"/>
                    <w:rPr>
                      <w:sz w:val="20"/>
                      <w:szCs w:val="20"/>
                      <w:lang w:val="nn-NO"/>
                    </w:rPr>
                  </w:pPr>
                  <w:r w:rsidRPr="00C861B6">
                    <w:rPr>
                      <w:sz w:val="20"/>
                      <w:szCs w:val="20"/>
                      <w:lang w:val="nn-NO"/>
                    </w:rPr>
                    <w:t>PTEK100</w:t>
                  </w:r>
                </w:p>
              </w:tc>
            </w:tr>
          </w:tbl>
          <w:p w:rsidR="00B5759E" w:rsidRPr="00C861B6" w:rsidRDefault="00B5759E" w:rsidP="00B13556">
            <w:pPr>
              <w:rPr>
                <w:sz w:val="20"/>
                <w:szCs w:val="20"/>
                <w:u w:val="single"/>
                <w:lang w:val="en-US"/>
              </w:rPr>
            </w:pPr>
          </w:p>
          <w:p w:rsidR="00B5759E" w:rsidRPr="00C861B6" w:rsidRDefault="00B5759E" w:rsidP="00B13556">
            <w:pPr>
              <w:rPr>
                <w:sz w:val="20"/>
                <w:szCs w:val="20"/>
                <w:u w:val="single"/>
                <w:lang w:val="en-US"/>
              </w:rPr>
            </w:pPr>
          </w:p>
        </w:tc>
      </w:tr>
      <w:tr w:rsidR="00C861B6" w:rsidRPr="00E67AE5" w:rsidTr="00155588">
        <w:trPr>
          <w:trHeight w:val="255"/>
        </w:trPr>
        <w:tc>
          <w:tcPr>
            <w:tcW w:w="1526" w:type="dxa"/>
          </w:tcPr>
          <w:p w:rsidR="00C861B6" w:rsidRPr="00FF7B54" w:rsidRDefault="00C861B6" w:rsidP="00820D84">
            <w:pPr>
              <w:rPr>
                <w:sz w:val="18"/>
                <w:szCs w:val="18"/>
              </w:rPr>
            </w:pPr>
            <w:r w:rsidRPr="00FF7B54">
              <w:rPr>
                <w:sz w:val="18"/>
                <w:szCs w:val="18"/>
              </w:rPr>
              <w:t>SP_VALGFRI</w:t>
            </w:r>
          </w:p>
        </w:tc>
        <w:tc>
          <w:tcPr>
            <w:tcW w:w="3260" w:type="dxa"/>
            <w:noWrap/>
          </w:tcPr>
          <w:p w:rsidR="00C861B6" w:rsidRPr="0085149A" w:rsidRDefault="00C861B6" w:rsidP="00242F2E">
            <w:pPr>
              <w:rPr>
                <w:b/>
                <w:sz w:val="20"/>
                <w:szCs w:val="20"/>
                <w:lang w:val="nn-NO"/>
              </w:rPr>
            </w:pPr>
            <w:r w:rsidRPr="0085149A">
              <w:rPr>
                <w:b/>
                <w:sz w:val="20"/>
                <w:szCs w:val="20"/>
                <w:lang w:val="nn-NO"/>
              </w:rPr>
              <w:t xml:space="preserve">Tilrådde valgemne </w:t>
            </w:r>
          </w:p>
          <w:p w:rsidR="00C861B6" w:rsidRPr="0085149A" w:rsidRDefault="00C861B6" w:rsidP="00242F2E">
            <w:pPr>
              <w:rPr>
                <w:sz w:val="20"/>
                <w:szCs w:val="20"/>
                <w:lang w:val="nn-NO"/>
              </w:rPr>
            </w:pPr>
            <w:r w:rsidRPr="0085149A">
              <w:rPr>
                <w:sz w:val="20"/>
                <w:szCs w:val="20"/>
                <w:lang w:val="nn-NO"/>
              </w:rPr>
              <w:lastRenderedPageBreak/>
              <w:t>Recommended electives</w:t>
            </w:r>
          </w:p>
        </w:tc>
        <w:tc>
          <w:tcPr>
            <w:tcW w:w="5103" w:type="dxa"/>
            <w:noWrap/>
          </w:tcPr>
          <w:p w:rsidR="00C861B6" w:rsidRPr="00C861B6" w:rsidRDefault="00C861B6" w:rsidP="00B13556">
            <w:pPr>
              <w:rPr>
                <w:sz w:val="20"/>
                <w:szCs w:val="20"/>
                <w:lang w:val="nn-NO"/>
              </w:rPr>
            </w:pPr>
            <w:r w:rsidRPr="00C861B6">
              <w:rPr>
                <w:sz w:val="20"/>
                <w:szCs w:val="20"/>
                <w:lang w:val="nn-NO"/>
              </w:rPr>
              <w:lastRenderedPageBreak/>
              <w:t xml:space="preserve">Som valemne i bachelorprogrammet i petroleum- og </w:t>
            </w:r>
            <w:r w:rsidRPr="00C861B6">
              <w:rPr>
                <w:sz w:val="20"/>
                <w:szCs w:val="20"/>
                <w:lang w:val="nn-NO"/>
              </w:rPr>
              <w:lastRenderedPageBreak/>
              <w:t xml:space="preserve">prosessteknologi tilrår ein å velje emne innan realfag som matematikk, fysikk, geologi, kjemi, statistikk og informatikk. I tillegg er mange emne innan petroleumsteknologi og prosessteknologi aktuelle. </w:t>
            </w:r>
          </w:p>
          <w:p w:rsidR="00C861B6" w:rsidRPr="00C861B6" w:rsidRDefault="00C861B6" w:rsidP="00B13556">
            <w:pPr>
              <w:rPr>
                <w:sz w:val="20"/>
                <w:szCs w:val="20"/>
                <w:lang w:val="nn-NO"/>
              </w:rPr>
            </w:pPr>
            <w:r w:rsidRPr="00C861B6">
              <w:rPr>
                <w:sz w:val="20"/>
                <w:szCs w:val="20"/>
                <w:lang w:val="nn-NO"/>
              </w:rPr>
              <w:t xml:space="preserve">Studentane står fritt til å gjere andre val av emne. </w:t>
            </w:r>
          </w:p>
          <w:p w:rsidR="00C861B6" w:rsidRPr="00C861B6" w:rsidRDefault="00C861B6" w:rsidP="00B13556">
            <w:pPr>
              <w:rPr>
                <w:i/>
                <w:sz w:val="20"/>
                <w:szCs w:val="20"/>
                <w:lang w:val="nn-NO"/>
              </w:rPr>
            </w:pPr>
          </w:p>
          <w:p w:rsidR="00C861B6" w:rsidRPr="00C861B6" w:rsidRDefault="00C861B6" w:rsidP="00B13556">
            <w:pPr>
              <w:rPr>
                <w:sz w:val="20"/>
                <w:szCs w:val="20"/>
                <w:lang w:val="nn-NO"/>
              </w:rPr>
            </w:pPr>
          </w:p>
        </w:tc>
        <w:tc>
          <w:tcPr>
            <w:tcW w:w="4111" w:type="dxa"/>
          </w:tcPr>
          <w:p w:rsidR="00C861B6" w:rsidRPr="00C861B6" w:rsidRDefault="00C861B6" w:rsidP="00B13556">
            <w:pPr>
              <w:rPr>
                <w:sz w:val="20"/>
                <w:szCs w:val="20"/>
                <w:lang w:val="en-US"/>
              </w:rPr>
            </w:pPr>
            <w:r w:rsidRPr="00C861B6">
              <w:rPr>
                <w:sz w:val="20"/>
                <w:szCs w:val="20"/>
                <w:lang w:val="en-US"/>
              </w:rPr>
              <w:lastRenderedPageBreak/>
              <w:t xml:space="preserve">The following courses are recommended </w:t>
            </w:r>
            <w:r w:rsidRPr="00C861B6">
              <w:rPr>
                <w:sz w:val="20"/>
                <w:szCs w:val="20"/>
                <w:lang w:val="en-US"/>
              </w:rPr>
              <w:lastRenderedPageBreak/>
              <w:t xml:space="preserve">electives in the programme: courses in mathematics, physics, geology, chemistry, statistics and computer science. In addition, many courses in petroleum technology and process technology are relevant electives. </w:t>
            </w:r>
          </w:p>
          <w:p w:rsidR="00C861B6" w:rsidRPr="00C861B6" w:rsidRDefault="00C861B6" w:rsidP="00B13556">
            <w:pPr>
              <w:rPr>
                <w:sz w:val="20"/>
                <w:szCs w:val="20"/>
                <w:lang w:val="en-US"/>
              </w:rPr>
            </w:pPr>
            <w:r w:rsidRPr="00C861B6">
              <w:rPr>
                <w:sz w:val="20"/>
                <w:szCs w:val="20"/>
                <w:lang w:val="en-US"/>
              </w:rPr>
              <w:t>The students may choose other courses.</w:t>
            </w:r>
          </w:p>
        </w:tc>
      </w:tr>
      <w:tr w:rsidR="00C861B6" w:rsidRPr="00E67AE5" w:rsidTr="00155588">
        <w:trPr>
          <w:trHeight w:val="255"/>
        </w:trPr>
        <w:tc>
          <w:tcPr>
            <w:tcW w:w="1526" w:type="dxa"/>
          </w:tcPr>
          <w:p w:rsidR="00C861B6" w:rsidRPr="00FF7B54" w:rsidRDefault="00C861B6" w:rsidP="00820D84">
            <w:pPr>
              <w:rPr>
                <w:color w:val="FF0000"/>
                <w:sz w:val="18"/>
                <w:szCs w:val="18"/>
                <w:lang w:val="en-GB"/>
              </w:rPr>
            </w:pPr>
            <w:r w:rsidRPr="00FF7B54">
              <w:rPr>
                <w:sz w:val="18"/>
                <w:szCs w:val="18"/>
              </w:rPr>
              <w:lastRenderedPageBreak/>
              <w:t>SP_REKKEFO</w:t>
            </w:r>
          </w:p>
        </w:tc>
        <w:tc>
          <w:tcPr>
            <w:tcW w:w="3260" w:type="dxa"/>
            <w:noWrap/>
          </w:tcPr>
          <w:p w:rsidR="00C861B6" w:rsidRPr="001E2891" w:rsidRDefault="00C861B6" w:rsidP="00242F2E">
            <w:pPr>
              <w:rPr>
                <w:b/>
                <w:sz w:val="20"/>
                <w:szCs w:val="20"/>
                <w:lang w:val="en-US"/>
              </w:rPr>
            </w:pPr>
            <w:r w:rsidRPr="001E2891">
              <w:rPr>
                <w:b/>
                <w:sz w:val="20"/>
                <w:szCs w:val="20"/>
                <w:lang w:val="en-US"/>
              </w:rPr>
              <w:t xml:space="preserve">Rekkefølje for emne i studiet </w:t>
            </w:r>
          </w:p>
          <w:p w:rsidR="00C861B6" w:rsidRPr="001E2891" w:rsidRDefault="00C861B6" w:rsidP="002B0EEA">
            <w:pPr>
              <w:rPr>
                <w:color w:val="FF0000"/>
                <w:sz w:val="20"/>
                <w:szCs w:val="20"/>
                <w:lang w:val="en-US"/>
              </w:rPr>
            </w:pPr>
            <w:r w:rsidRPr="001E2891">
              <w:rPr>
                <w:sz w:val="20"/>
                <w:szCs w:val="20"/>
                <w:lang w:val="en-US"/>
              </w:rPr>
              <w:t>Sequential requirements, courses</w:t>
            </w:r>
          </w:p>
        </w:tc>
        <w:tc>
          <w:tcPr>
            <w:tcW w:w="5103" w:type="dxa"/>
            <w:noWrap/>
          </w:tcPr>
          <w:p w:rsidR="00C861B6" w:rsidRPr="00C861B6" w:rsidRDefault="00C861B6" w:rsidP="00B13556">
            <w:pPr>
              <w:rPr>
                <w:sz w:val="20"/>
                <w:szCs w:val="20"/>
                <w:lang w:val="nn-NO"/>
              </w:rPr>
            </w:pPr>
            <w:r w:rsidRPr="00C861B6">
              <w:rPr>
                <w:sz w:val="20"/>
                <w:szCs w:val="20"/>
                <w:lang w:val="nn-NO"/>
              </w:rPr>
              <w:t>Tilrådd rekkefølje for emna finn du under overskrifta «Spesialisering».</w:t>
            </w:r>
          </w:p>
        </w:tc>
        <w:tc>
          <w:tcPr>
            <w:tcW w:w="4111" w:type="dxa"/>
          </w:tcPr>
          <w:p w:rsidR="00C861B6" w:rsidRPr="00C861B6" w:rsidRDefault="00C861B6" w:rsidP="00B13556">
            <w:pPr>
              <w:rPr>
                <w:sz w:val="20"/>
                <w:szCs w:val="20"/>
                <w:lang w:val="en-US"/>
              </w:rPr>
            </w:pPr>
            <w:r w:rsidRPr="00C861B6">
              <w:rPr>
                <w:rStyle w:val="hps"/>
                <w:sz w:val="20"/>
                <w:szCs w:val="20"/>
                <w:lang w:val="en"/>
              </w:rPr>
              <w:t>The recommended sequence of</w:t>
            </w:r>
            <w:r w:rsidRPr="00C861B6">
              <w:rPr>
                <w:sz w:val="20"/>
                <w:szCs w:val="20"/>
                <w:lang w:val="en"/>
              </w:rPr>
              <w:t xml:space="preserve"> the </w:t>
            </w:r>
            <w:r w:rsidRPr="00C861B6">
              <w:rPr>
                <w:rStyle w:val="hps"/>
                <w:sz w:val="20"/>
                <w:szCs w:val="20"/>
                <w:lang w:val="en"/>
              </w:rPr>
              <w:t>courses</w:t>
            </w:r>
            <w:r w:rsidRPr="00C861B6">
              <w:rPr>
                <w:sz w:val="20"/>
                <w:szCs w:val="20"/>
                <w:lang w:val="en"/>
              </w:rPr>
              <w:t xml:space="preserve"> in the programme </w:t>
            </w:r>
            <w:r w:rsidRPr="00C861B6">
              <w:rPr>
                <w:rStyle w:val="hps"/>
                <w:sz w:val="20"/>
                <w:szCs w:val="20"/>
                <w:lang w:val="en"/>
              </w:rPr>
              <w:t>can be found under</w:t>
            </w:r>
            <w:r w:rsidRPr="00C861B6">
              <w:rPr>
                <w:sz w:val="20"/>
                <w:szCs w:val="20"/>
                <w:lang w:val="en"/>
              </w:rPr>
              <w:t xml:space="preserve"> </w:t>
            </w:r>
            <w:r w:rsidRPr="00C861B6">
              <w:rPr>
                <w:rStyle w:val="hps"/>
                <w:sz w:val="20"/>
                <w:szCs w:val="20"/>
                <w:lang w:val="en"/>
              </w:rPr>
              <w:t>the heading</w:t>
            </w:r>
            <w:r w:rsidRPr="00C861B6">
              <w:rPr>
                <w:sz w:val="20"/>
                <w:szCs w:val="20"/>
                <w:lang w:val="en-US"/>
              </w:rPr>
              <w:t xml:space="preserve"> “Specialization”.</w:t>
            </w:r>
          </w:p>
        </w:tc>
      </w:tr>
      <w:tr w:rsidR="00C861B6" w:rsidRPr="00E67AE5" w:rsidTr="00155588">
        <w:trPr>
          <w:trHeight w:val="255"/>
        </w:trPr>
        <w:tc>
          <w:tcPr>
            <w:tcW w:w="1526" w:type="dxa"/>
          </w:tcPr>
          <w:p w:rsidR="00C861B6" w:rsidRPr="00FF7B54" w:rsidRDefault="00C861B6" w:rsidP="00820D84">
            <w:pPr>
              <w:rPr>
                <w:sz w:val="18"/>
                <w:szCs w:val="18"/>
              </w:rPr>
            </w:pPr>
            <w:r w:rsidRPr="00FF7B54">
              <w:rPr>
                <w:sz w:val="18"/>
                <w:szCs w:val="18"/>
              </w:rPr>
              <w:t>SP_DELSTUD</w:t>
            </w:r>
          </w:p>
        </w:tc>
        <w:tc>
          <w:tcPr>
            <w:tcW w:w="3260" w:type="dxa"/>
            <w:noWrap/>
          </w:tcPr>
          <w:p w:rsidR="00C861B6" w:rsidRPr="0085149A" w:rsidRDefault="00C861B6" w:rsidP="00242F2E">
            <w:pPr>
              <w:rPr>
                <w:b/>
                <w:sz w:val="20"/>
                <w:szCs w:val="20"/>
                <w:lang w:val="nn-NO"/>
              </w:rPr>
            </w:pPr>
            <w:r w:rsidRPr="0085149A">
              <w:rPr>
                <w:b/>
                <w:sz w:val="20"/>
                <w:szCs w:val="20"/>
                <w:lang w:val="nn-NO"/>
              </w:rPr>
              <w:t xml:space="preserve">Delstudium i utlandet </w:t>
            </w:r>
          </w:p>
          <w:p w:rsidR="00C861B6" w:rsidRPr="0085149A" w:rsidRDefault="00C861B6" w:rsidP="002B0EEA">
            <w:pPr>
              <w:rPr>
                <w:sz w:val="20"/>
                <w:szCs w:val="20"/>
                <w:lang w:val="nn-NO"/>
              </w:rPr>
            </w:pPr>
            <w:r>
              <w:rPr>
                <w:sz w:val="20"/>
                <w:szCs w:val="20"/>
                <w:lang w:val="nn-NO"/>
              </w:rPr>
              <w:t>Study period a</w:t>
            </w:r>
            <w:r w:rsidRPr="0085149A">
              <w:rPr>
                <w:sz w:val="20"/>
                <w:szCs w:val="20"/>
                <w:lang w:val="nn-NO"/>
              </w:rPr>
              <w:t>broad</w:t>
            </w:r>
          </w:p>
        </w:tc>
        <w:tc>
          <w:tcPr>
            <w:tcW w:w="5103" w:type="dxa"/>
            <w:noWrap/>
          </w:tcPr>
          <w:p w:rsidR="00C861B6" w:rsidRPr="009B4884" w:rsidRDefault="00C861B6" w:rsidP="00B13556">
            <w:pPr>
              <w:rPr>
                <w:i/>
                <w:sz w:val="20"/>
                <w:szCs w:val="20"/>
                <w:lang w:val="nn-NO"/>
              </w:rPr>
            </w:pPr>
            <w:r w:rsidRPr="009B4884">
              <w:rPr>
                <w:sz w:val="20"/>
                <w:szCs w:val="20"/>
                <w:lang w:val="nn-NO"/>
              </w:rPr>
              <w:t>Studieprogrammet har lagt til rette for at studentane kan ta delar av studiet ved lærestader i utlandet.</w:t>
            </w:r>
          </w:p>
        </w:tc>
        <w:tc>
          <w:tcPr>
            <w:tcW w:w="4111" w:type="dxa"/>
          </w:tcPr>
          <w:p w:rsidR="00C861B6" w:rsidRPr="009B4884" w:rsidRDefault="00C861B6" w:rsidP="00B13556">
            <w:pPr>
              <w:rPr>
                <w:i/>
                <w:sz w:val="20"/>
                <w:szCs w:val="20"/>
                <w:lang w:val="en-US"/>
              </w:rPr>
            </w:pPr>
            <w:r w:rsidRPr="009B4884">
              <w:rPr>
                <w:rStyle w:val="hps"/>
                <w:sz w:val="20"/>
                <w:szCs w:val="20"/>
                <w:lang w:val="en"/>
              </w:rPr>
              <w:t>The programme</w:t>
            </w:r>
            <w:r w:rsidRPr="009B4884">
              <w:rPr>
                <w:sz w:val="20"/>
                <w:szCs w:val="20"/>
                <w:lang w:val="en"/>
              </w:rPr>
              <w:t xml:space="preserve"> committee </w:t>
            </w:r>
            <w:r w:rsidRPr="009B4884">
              <w:rPr>
                <w:rStyle w:val="hps"/>
                <w:sz w:val="20"/>
                <w:szCs w:val="20"/>
                <w:lang w:val="en"/>
              </w:rPr>
              <w:t>has</w:t>
            </w:r>
            <w:r w:rsidRPr="009B4884">
              <w:rPr>
                <w:sz w:val="20"/>
                <w:szCs w:val="20"/>
                <w:lang w:val="en"/>
              </w:rPr>
              <w:t xml:space="preserve"> made adaption for students who want to take parts of the study abroad. </w:t>
            </w:r>
          </w:p>
        </w:tc>
      </w:tr>
      <w:tr w:rsidR="00443DC0" w:rsidRPr="00E56F14" w:rsidTr="00155588">
        <w:trPr>
          <w:trHeight w:val="255"/>
        </w:trPr>
        <w:tc>
          <w:tcPr>
            <w:tcW w:w="1526" w:type="dxa"/>
          </w:tcPr>
          <w:p w:rsidR="00443DC0" w:rsidRPr="00636DD5" w:rsidRDefault="00443DC0" w:rsidP="00636DD5">
            <w:pPr>
              <w:rPr>
                <w:sz w:val="18"/>
                <w:szCs w:val="18"/>
              </w:rPr>
            </w:pPr>
            <w:r w:rsidRPr="00636DD5">
              <w:rPr>
                <w:sz w:val="18"/>
                <w:szCs w:val="18"/>
              </w:rPr>
              <w:t>SP_ARBUND</w:t>
            </w:r>
          </w:p>
          <w:p w:rsidR="00443DC0" w:rsidRPr="00636DD5" w:rsidRDefault="00443DC0" w:rsidP="00636DD5">
            <w:pPr>
              <w:rPr>
                <w:sz w:val="18"/>
                <w:szCs w:val="18"/>
              </w:rPr>
            </w:pPr>
          </w:p>
          <w:p w:rsidR="00443DC0" w:rsidRPr="00636DD5" w:rsidRDefault="00443DC0" w:rsidP="00636DD5">
            <w:pPr>
              <w:rPr>
                <w:color w:val="548DD4" w:themeColor="text2" w:themeTint="99"/>
                <w:sz w:val="18"/>
                <w:szCs w:val="18"/>
              </w:rPr>
            </w:pPr>
            <w:r>
              <w:rPr>
                <w:color w:val="548DD4" w:themeColor="text2" w:themeTint="99"/>
                <w:sz w:val="18"/>
                <w:szCs w:val="18"/>
              </w:rPr>
              <w:t>(Erstatter SP_UNDMETO</w:t>
            </w:r>
            <w:r w:rsidRPr="00636DD5">
              <w:rPr>
                <w:color w:val="548DD4" w:themeColor="text2" w:themeTint="99"/>
                <w:sz w:val="18"/>
                <w:szCs w:val="18"/>
              </w:rPr>
              <w:t>)</w:t>
            </w:r>
          </w:p>
          <w:p w:rsidR="00443DC0" w:rsidRPr="00FF7B54" w:rsidRDefault="00443DC0" w:rsidP="00636DD5">
            <w:pPr>
              <w:rPr>
                <w:sz w:val="18"/>
                <w:szCs w:val="18"/>
              </w:rPr>
            </w:pPr>
          </w:p>
        </w:tc>
        <w:tc>
          <w:tcPr>
            <w:tcW w:w="3260" w:type="dxa"/>
            <w:noWrap/>
          </w:tcPr>
          <w:p w:rsidR="00443DC0" w:rsidRPr="0085149A" w:rsidRDefault="00443DC0" w:rsidP="00242F2E">
            <w:pPr>
              <w:rPr>
                <w:b/>
                <w:sz w:val="20"/>
                <w:szCs w:val="20"/>
                <w:lang w:val="nn-NO"/>
              </w:rPr>
            </w:pPr>
            <w:r>
              <w:rPr>
                <w:b/>
                <w:sz w:val="20"/>
                <w:szCs w:val="20"/>
                <w:lang w:val="nn-NO"/>
              </w:rPr>
              <w:t>Arbeids- og u</w:t>
            </w:r>
            <w:r w:rsidRPr="0085149A">
              <w:rPr>
                <w:b/>
                <w:sz w:val="20"/>
                <w:szCs w:val="20"/>
                <w:lang w:val="nn-NO"/>
              </w:rPr>
              <w:t>ndervisnings</w:t>
            </w:r>
            <w:r>
              <w:rPr>
                <w:b/>
                <w:sz w:val="20"/>
                <w:szCs w:val="20"/>
                <w:lang w:val="nn-NO"/>
              </w:rPr>
              <w:t>forme</w:t>
            </w:r>
            <w:r w:rsidRPr="0085149A">
              <w:rPr>
                <w:b/>
                <w:sz w:val="20"/>
                <w:szCs w:val="20"/>
                <w:lang w:val="nn-NO"/>
              </w:rPr>
              <w:t xml:space="preserve">r </w:t>
            </w:r>
          </w:p>
          <w:p w:rsidR="00443DC0" w:rsidRPr="0085149A" w:rsidRDefault="00443DC0" w:rsidP="00242F2E">
            <w:pPr>
              <w:rPr>
                <w:sz w:val="20"/>
                <w:szCs w:val="20"/>
                <w:lang w:val="nn-NO"/>
              </w:rPr>
            </w:pPr>
            <w:r w:rsidRPr="0085149A">
              <w:rPr>
                <w:sz w:val="20"/>
                <w:szCs w:val="20"/>
                <w:lang w:val="nn-NO"/>
              </w:rPr>
              <w:t xml:space="preserve">Teaching </w:t>
            </w:r>
            <w:r>
              <w:rPr>
                <w:sz w:val="20"/>
                <w:szCs w:val="20"/>
                <w:lang w:val="nn-NO"/>
              </w:rPr>
              <w:t xml:space="preserve">and learning </w:t>
            </w:r>
            <w:r w:rsidRPr="0085149A">
              <w:rPr>
                <w:sz w:val="20"/>
                <w:szCs w:val="20"/>
                <w:lang w:val="nn-NO"/>
              </w:rPr>
              <w:t>methods</w:t>
            </w:r>
          </w:p>
        </w:tc>
        <w:tc>
          <w:tcPr>
            <w:tcW w:w="5103" w:type="dxa"/>
            <w:noWrap/>
          </w:tcPr>
          <w:p w:rsidR="00443DC0" w:rsidRPr="00443DC0" w:rsidRDefault="00443DC0" w:rsidP="00B13556">
            <w:pPr>
              <w:autoSpaceDE w:val="0"/>
              <w:autoSpaceDN w:val="0"/>
              <w:adjustRightInd w:val="0"/>
              <w:rPr>
                <w:sz w:val="20"/>
                <w:szCs w:val="20"/>
                <w:lang w:val="nn-NO"/>
              </w:rPr>
            </w:pPr>
            <w:r w:rsidRPr="00443DC0">
              <w:rPr>
                <w:rFonts w:eastAsia="SimSun"/>
                <w:sz w:val="20"/>
                <w:szCs w:val="20"/>
                <w:lang w:val="nn-NO" w:eastAsia="zh-CN"/>
              </w:rPr>
              <w:t xml:space="preserve">Undervisninga skjer i hovudsak i form av førelesningar, laboratoriearbeid og seminar. Undervisningsformer for kvart </w:t>
            </w:r>
            <w:r w:rsidRPr="00443DC0">
              <w:rPr>
                <w:sz w:val="20"/>
                <w:szCs w:val="20"/>
                <w:lang w:val="nn-NO"/>
              </w:rPr>
              <w:t>emne som inngår i bachelorprogrammet er omtalt i emnebeskrivinga.</w:t>
            </w:r>
          </w:p>
        </w:tc>
        <w:tc>
          <w:tcPr>
            <w:tcW w:w="4111" w:type="dxa"/>
          </w:tcPr>
          <w:p w:rsidR="00443DC0" w:rsidRPr="00443DC0" w:rsidRDefault="00443DC0" w:rsidP="00B13556">
            <w:pPr>
              <w:autoSpaceDE w:val="0"/>
              <w:autoSpaceDN w:val="0"/>
              <w:adjustRightInd w:val="0"/>
              <w:rPr>
                <w:sz w:val="20"/>
                <w:szCs w:val="20"/>
                <w:lang w:val="en-US"/>
              </w:rPr>
            </w:pPr>
            <w:r w:rsidRPr="00443DC0">
              <w:rPr>
                <w:sz w:val="20"/>
                <w:szCs w:val="20"/>
                <w:lang w:val="en"/>
              </w:rPr>
              <w:t>A combination of teaching methods is used in the various courses, mainly lectures, hands-on laboratory and workshops. You may find more information in the course description.</w:t>
            </w:r>
          </w:p>
        </w:tc>
      </w:tr>
      <w:tr w:rsidR="00A56A0F" w:rsidRPr="00E67AE5" w:rsidTr="00155588">
        <w:trPr>
          <w:trHeight w:val="255"/>
        </w:trPr>
        <w:tc>
          <w:tcPr>
            <w:tcW w:w="1526" w:type="dxa"/>
          </w:tcPr>
          <w:p w:rsidR="00A56A0F" w:rsidRPr="00FF7B54" w:rsidRDefault="00A56A0F" w:rsidP="00820D84">
            <w:pPr>
              <w:rPr>
                <w:sz w:val="18"/>
                <w:szCs w:val="18"/>
              </w:rPr>
            </w:pPr>
            <w:r w:rsidRPr="00FF7B54">
              <w:rPr>
                <w:sz w:val="18"/>
                <w:szCs w:val="18"/>
              </w:rPr>
              <w:t>SP_VURDRI</w:t>
            </w:r>
          </w:p>
        </w:tc>
        <w:tc>
          <w:tcPr>
            <w:tcW w:w="3260" w:type="dxa"/>
            <w:noWrap/>
          </w:tcPr>
          <w:p w:rsidR="00A56A0F" w:rsidRPr="0085149A" w:rsidRDefault="00A56A0F" w:rsidP="00242F2E">
            <w:pPr>
              <w:rPr>
                <w:b/>
                <w:sz w:val="20"/>
                <w:szCs w:val="20"/>
                <w:lang w:val="nn-NO"/>
              </w:rPr>
            </w:pPr>
            <w:r w:rsidRPr="0085149A">
              <w:rPr>
                <w:b/>
                <w:sz w:val="20"/>
                <w:szCs w:val="20"/>
                <w:lang w:val="nn-NO"/>
              </w:rPr>
              <w:t xml:space="preserve">Vurderingsformer </w:t>
            </w:r>
          </w:p>
          <w:p w:rsidR="00A56A0F" w:rsidRPr="0085149A" w:rsidRDefault="00A56A0F" w:rsidP="00242F2E">
            <w:pPr>
              <w:rPr>
                <w:sz w:val="20"/>
                <w:szCs w:val="20"/>
                <w:lang w:val="nn-NO"/>
              </w:rPr>
            </w:pPr>
            <w:r w:rsidRPr="0085149A">
              <w:rPr>
                <w:sz w:val="20"/>
                <w:szCs w:val="20"/>
                <w:lang w:val="nn-NO"/>
              </w:rPr>
              <w:t>Assessment methods</w:t>
            </w:r>
          </w:p>
        </w:tc>
        <w:tc>
          <w:tcPr>
            <w:tcW w:w="5103" w:type="dxa"/>
            <w:noWrap/>
          </w:tcPr>
          <w:p w:rsidR="00A56A0F" w:rsidRPr="00443DC0" w:rsidRDefault="00A56A0F" w:rsidP="00B13556">
            <w:pPr>
              <w:autoSpaceDE w:val="0"/>
              <w:autoSpaceDN w:val="0"/>
              <w:adjustRightInd w:val="0"/>
              <w:rPr>
                <w:sz w:val="20"/>
                <w:szCs w:val="20"/>
                <w:lang w:val="nn-NO"/>
              </w:rPr>
            </w:pPr>
            <w:r w:rsidRPr="00443DC0">
              <w:rPr>
                <w:rFonts w:eastAsia="SimSun"/>
                <w:sz w:val="20"/>
                <w:szCs w:val="20"/>
                <w:lang w:val="nn-NO" w:eastAsia="zh-CN"/>
              </w:rPr>
              <w:t xml:space="preserve">Vurderinga skjer i hovudsak i form av skriftleg og munnleg eksamen. Vurderingsformer for kvart </w:t>
            </w:r>
            <w:r w:rsidRPr="00443DC0">
              <w:rPr>
                <w:sz w:val="20"/>
                <w:szCs w:val="20"/>
                <w:lang w:val="nn-NO"/>
              </w:rPr>
              <w:t>emne som inngår i bachelorprogrammet er omtalt i emnebeskrivinga.</w:t>
            </w:r>
          </w:p>
          <w:p w:rsidR="00A56A0F" w:rsidRPr="00443DC0" w:rsidRDefault="00A56A0F" w:rsidP="00B13556">
            <w:pPr>
              <w:rPr>
                <w:sz w:val="20"/>
                <w:szCs w:val="20"/>
                <w:lang w:val="nn-NO"/>
              </w:rPr>
            </w:pPr>
          </w:p>
        </w:tc>
        <w:tc>
          <w:tcPr>
            <w:tcW w:w="4111" w:type="dxa"/>
          </w:tcPr>
          <w:p w:rsidR="00A56A0F" w:rsidRPr="00443DC0" w:rsidRDefault="00A56A0F" w:rsidP="00B13556">
            <w:pPr>
              <w:rPr>
                <w:sz w:val="20"/>
                <w:szCs w:val="20"/>
                <w:lang w:val="en-US"/>
              </w:rPr>
            </w:pPr>
            <w:r w:rsidRPr="00443DC0">
              <w:rPr>
                <w:sz w:val="20"/>
                <w:szCs w:val="20"/>
                <w:lang w:val="en-US"/>
              </w:rPr>
              <w:t xml:space="preserve">The most common assessment methods are </w:t>
            </w:r>
            <w:r w:rsidRPr="00443DC0">
              <w:rPr>
                <w:sz w:val="20"/>
                <w:szCs w:val="20"/>
                <w:lang w:val="en"/>
              </w:rPr>
              <w:t>written and oral examination. The assessment methods for each course are described in the course description.</w:t>
            </w:r>
          </w:p>
        </w:tc>
      </w:tr>
      <w:tr w:rsidR="00A56A0F" w:rsidRPr="00E67AE5" w:rsidTr="00155588">
        <w:trPr>
          <w:trHeight w:val="255"/>
        </w:trPr>
        <w:tc>
          <w:tcPr>
            <w:tcW w:w="1526" w:type="dxa"/>
          </w:tcPr>
          <w:p w:rsidR="00A56A0F" w:rsidRPr="00FF7B54" w:rsidRDefault="00A56A0F" w:rsidP="00820D84">
            <w:pPr>
              <w:rPr>
                <w:sz w:val="18"/>
                <w:szCs w:val="18"/>
              </w:rPr>
            </w:pPr>
            <w:r w:rsidRPr="00FF7B54">
              <w:rPr>
                <w:sz w:val="18"/>
                <w:szCs w:val="18"/>
              </w:rPr>
              <w:t>SP_K-SKALA</w:t>
            </w:r>
          </w:p>
        </w:tc>
        <w:tc>
          <w:tcPr>
            <w:tcW w:w="3260" w:type="dxa"/>
            <w:noWrap/>
          </w:tcPr>
          <w:p w:rsidR="00A56A0F" w:rsidRPr="0085149A" w:rsidRDefault="00A56A0F" w:rsidP="00242F2E">
            <w:pPr>
              <w:rPr>
                <w:b/>
                <w:sz w:val="20"/>
                <w:szCs w:val="20"/>
                <w:lang w:val="nn-NO"/>
              </w:rPr>
            </w:pPr>
            <w:r w:rsidRPr="0085149A">
              <w:rPr>
                <w:b/>
                <w:sz w:val="20"/>
                <w:szCs w:val="20"/>
                <w:lang w:val="nn-NO"/>
              </w:rPr>
              <w:t xml:space="preserve">Karakterskala </w:t>
            </w:r>
          </w:p>
          <w:p w:rsidR="00A56A0F" w:rsidRPr="0085149A" w:rsidRDefault="00A56A0F" w:rsidP="00242F2E">
            <w:pPr>
              <w:rPr>
                <w:sz w:val="20"/>
                <w:szCs w:val="20"/>
                <w:lang w:val="nn-NO"/>
              </w:rPr>
            </w:pPr>
            <w:r>
              <w:rPr>
                <w:sz w:val="20"/>
                <w:szCs w:val="20"/>
                <w:lang w:val="nn-NO"/>
              </w:rPr>
              <w:t>Grading s</w:t>
            </w:r>
            <w:r w:rsidRPr="0085149A">
              <w:rPr>
                <w:sz w:val="20"/>
                <w:szCs w:val="20"/>
                <w:lang w:val="nn-NO"/>
              </w:rPr>
              <w:t>cale</w:t>
            </w:r>
          </w:p>
        </w:tc>
        <w:tc>
          <w:tcPr>
            <w:tcW w:w="5103" w:type="dxa"/>
            <w:noWrap/>
          </w:tcPr>
          <w:p w:rsidR="00A56A0F" w:rsidRPr="00443DC0" w:rsidRDefault="00A56A0F" w:rsidP="00B13556">
            <w:pPr>
              <w:rPr>
                <w:sz w:val="20"/>
                <w:szCs w:val="20"/>
                <w:lang w:val="nn-NO"/>
              </w:rPr>
            </w:pPr>
            <w:r w:rsidRPr="00443DC0">
              <w:rPr>
                <w:sz w:val="20"/>
                <w:szCs w:val="20"/>
                <w:lang w:val="nn-NO"/>
              </w:rPr>
              <w:t>Ved UiB er det to typar karakterskalaer: bestått/ikkje bestått og bokstavkarakterar på skalaen A-F.</w:t>
            </w:r>
          </w:p>
          <w:p w:rsidR="00A56A0F" w:rsidRPr="00443DC0" w:rsidRDefault="00A56A0F" w:rsidP="00B13556">
            <w:pPr>
              <w:autoSpaceDE w:val="0"/>
              <w:autoSpaceDN w:val="0"/>
              <w:adjustRightInd w:val="0"/>
              <w:rPr>
                <w:sz w:val="20"/>
                <w:szCs w:val="20"/>
                <w:lang w:val="nn-NO"/>
              </w:rPr>
            </w:pPr>
            <w:r w:rsidRPr="00443DC0">
              <w:rPr>
                <w:rFonts w:eastAsia="SimSun"/>
                <w:sz w:val="20"/>
                <w:szCs w:val="20"/>
                <w:lang w:val="nn-NO" w:eastAsia="zh-CN"/>
              </w:rPr>
              <w:t xml:space="preserve">Karakterskala for kvart </w:t>
            </w:r>
            <w:r w:rsidRPr="00443DC0">
              <w:rPr>
                <w:sz w:val="20"/>
                <w:szCs w:val="20"/>
                <w:lang w:val="nn-NO"/>
              </w:rPr>
              <w:t>emne som inngår i bachelorprogrammet er omtalt i emnebeskrivinga.</w:t>
            </w:r>
          </w:p>
        </w:tc>
        <w:tc>
          <w:tcPr>
            <w:tcW w:w="4111" w:type="dxa"/>
          </w:tcPr>
          <w:p w:rsidR="00A56A0F" w:rsidRPr="00443DC0" w:rsidRDefault="00A56A0F" w:rsidP="00B13556">
            <w:pPr>
              <w:rPr>
                <w:sz w:val="20"/>
                <w:szCs w:val="20"/>
                <w:lang w:val="en"/>
              </w:rPr>
            </w:pPr>
            <w:r w:rsidRPr="00443DC0">
              <w:rPr>
                <w:sz w:val="20"/>
                <w:szCs w:val="20"/>
                <w:lang w:val="en"/>
              </w:rPr>
              <w:t xml:space="preserve">At UiB the grades are given in one of two possible grading scales: passed/failed and A to F. </w:t>
            </w:r>
          </w:p>
          <w:p w:rsidR="00A56A0F" w:rsidRPr="00443DC0" w:rsidRDefault="00A56A0F" w:rsidP="00B13556">
            <w:pPr>
              <w:rPr>
                <w:sz w:val="20"/>
                <w:szCs w:val="20"/>
                <w:lang w:val="en-US"/>
              </w:rPr>
            </w:pPr>
            <w:r w:rsidRPr="00443DC0">
              <w:rPr>
                <w:sz w:val="20"/>
                <w:szCs w:val="20"/>
                <w:lang w:val="en"/>
              </w:rPr>
              <w:t>The grading scale for each course is given in the course description.</w:t>
            </w:r>
          </w:p>
        </w:tc>
      </w:tr>
      <w:tr w:rsidR="00A56A0F" w:rsidRPr="00E67AE5" w:rsidTr="00155588">
        <w:trPr>
          <w:trHeight w:val="255"/>
        </w:trPr>
        <w:tc>
          <w:tcPr>
            <w:tcW w:w="1526" w:type="dxa"/>
          </w:tcPr>
          <w:p w:rsidR="00A56A0F" w:rsidRPr="00FF7B54" w:rsidRDefault="00A56A0F" w:rsidP="00952F00">
            <w:pPr>
              <w:rPr>
                <w:sz w:val="18"/>
                <w:szCs w:val="18"/>
              </w:rPr>
            </w:pPr>
            <w:r w:rsidRPr="00FF7B54">
              <w:rPr>
                <w:sz w:val="18"/>
                <w:szCs w:val="18"/>
              </w:rPr>
              <w:t>SP_VITNEM</w:t>
            </w:r>
          </w:p>
        </w:tc>
        <w:tc>
          <w:tcPr>
            <w:tcW w:w="3260" w:type="dxa"/>
            <w:noWrap/>
          </w:tcPr>
          <w:p w:rsidR="00A56A0F" w:rsidRPr="0049308A" w:rsidRDefault="00A56A0F" w:rsidP="004E75B6">
            <w:pPr>
              <w:rPr>
                <w:b/>
                <w:sz w:val="20"/>
                <w:szCs w:val="20"/>
                <w:lang w:val="nn-NO"/>
              </w:rPr>
            </w:pPr>
            <w:r w:rsidRPr="0049308A">
              <w:rPr>
                <w:b/>
                <w:sz w:val="20"/>
                <w:szCs w:val="20"/>
                <w:lang w:val="nn-NO"/>
              </w:rPr>
              <w:t>Vitnemål og vitnemålstillegg</w:t>
            </w:r>
          </w:p>
          <w:p w:rsidR="00A56A0F" w:rsidRPr="0085149A" w:rsidRDefault="00A56A0F" w:rsidP="004E75B6">
            <w:pPr>
              <w:rPr>
                <w:sz w:val="20"/>
                <w:szCs w:val="20"/>
                <w:lang w:val="nn-NO"/>
              </w:rPr>
            </w:pPr>
            <w:r w:rsidRPr="0049308A">
              <w:rPr>
                <w:sz w:val="20"/>
                <w:szCs w:val="20"/>
                <w:lang w:val="nn-NO"/>
              </w:rPr>
              <w:t>Diploma and Diploma Supplement</w:t>
            </w:r>
          </w:p>
        </w:tc>
        <w:tc>
          <w:tcPr>
            <w:tcW w:w="5103" w:type="dxa"/>
            <w:noWrap/>
          </w:tcPr>
          <w:p w:rsidR="00A56A0F" w:rsidRPr="00443DC0" w:rsidRDefault="00A56A0F" w:rsidP="00B13556">
            <w:pPr>
              <w:pStyle w:val="PlainText"/>
              <w:rPr>
                <w:rFonts w:ascii="Times New Roman" w:hAnsi="Times New Roman" w:cs="Times New Roman"/>
                <w:sz w:val="20"/>
                <w:szCs w:val="20"/>
                <w:lang w:val="nn-NO" w:eastAsia="nb-NO"/>
              </w:rPr>
            </w:pPr>
            <w:r w:rsidRPr="00443DC0">
              <w:rPr>
                <w:rFonts w:ascii="Times New Roman" w:hAnsi="Times New Roman" w:cs="Times New Roman"/>
                <w:sz w:val="20"/>
                <w:szCs w:val="20"/>
                <w:lang w:val="nn-NO" w:eastAsia="nb-NO"/>
              </w:rPr>
              <w:t>Vitnemål på norsk med vitnemålstillegg (Diploma supplement) på engelsk vert utstedt når krava til graden er oppfylte.</w:t>
            </w:r>
          </w:p>
          <w:p w:rsidR="00A56A0F" w:rsidRPr="00443DC0" w:rsidRDefault="00A56A0F" w:rsidP="00B13556">
            <w:pPr>
              <w:rPr>
                <w:sz w:val="20"/>
                <w:szCs w:val="20"/>
                <w:highlight w:val="lightGray"/>
                <w:lang w:val="nn-NO"/>
              </w:rPr>
            </w:pPr>
          </w:p>
        </w:tc>
        <w:tc>
          <w:tcPr>
            <w:tcW w:w="4111" w:type="dxa"/>
          </w:tcPr>
          <w:p w:rsidR="00A56A0F" w:rsidRPr="00443DC0" w:rsidRDefault="00A56A0F" w:rsidP="00B13556">
            <w:pPr>
              <w:rPr>
                <w:sz w:val="20"/>
                <w:szCs w:val="20"/>
                <w:highlight w:val="lightGray"/>
                <w:lang w:val="en-US"/>
              </w:rPr>
            </w:pPr>
            <w:r w:rsidRPr="00443DC0">
              <w:rPr>
                <w:sz w:val="20"/>
                <w:szCs w:val="20"/>
                <w:lang w:val="en-US"/>
              </w:rPr>
              <w:t>The Diploma, in Norwegian, and the Diploma Supplement, in English, will be issued when the degree is completed.</w:t>
            </w:r>
          </w:p>
        </w:tc>
      </w:tr>
      <w:tr w:rsidR="00A56A0F" w:rsidRPr="00E67AE5" w:rsidTr="00155588">
        <w:trPr>
          <w:trHeight w:val="255"/>
        </w:trPr>
        <w:tc>
          <w:tcPr>
            <w:tcW w:w="1526" w:type="dxa"/>
          </w:tcPr>
          <w:p w:rsidR="00A56A0F" w:rsidRPr="00402EAF" w:rsidRDefault="00A56A0F" w:rsidP="00952F00">
            <w:pPr>
              <w:rPr>
                <w:sz w:val="18"/>
                <w:szCs w:val="18"/>
              </w:rPr>
            </w:pPr>
            <w:r w:rsidRPr="00402EAF">
              <w:rPr>
                <w:sz w:val="18"/>
                <w:szCs w:val="18"/>
              </w:rPr>
              <w:t>SP_VSTUDIE</w:t>
            </w:r>
          </w:p>
        </w:tc>
        <w:tc>
          <w:tcPr>
            <w:tcW w:w="3260" w:type="dxa"/>
            <w:noWrap/>
          </w:tcPr>
          <w:p w:rsidR="00A56A0F" w:rsidRPr="0085149A" w:rsidRDefault="00A56A0F" w:rsidP="00FD4DEF">
            <w:pPr>
              <w:rPr>
                <w:b/>
                <w:sz w:val="20"/>
                <w:szCs w:val="20"/>
                <w:lang w:val="nn-NO"/>
              </w:rPr>
            </w:pPr>
            <w:r w:rsidRPr="0085149A">
              <w:rPr>
                <w:b/>
                <w:sz w:val="20"/>
                <w:szCs w:val="20"/>
                <w:lang w:val="nn-NO"/>
              </w:rPr>
              <w:t xml:space="preserve">Grunnlag for vidare studium </w:t>
            </w:r>
          </w:p>
          <w:p w:rsidR="00A56A0F" w:rsidRPr="0085149A" w:rsidRDefault="00A56A0F" w:rsidP="00FD4DEF">
            <w:pPr>
              <w:rPr>
                <w:sz w:val="20"/>
                <w:szCs w:val="20"/>
                <w:lang w:val="nn-NO"/>
              </w:rPr>
            </w:pPr>
            <w:r w:rsidRPr="0085149A">
              <w:rPr>
                <w:sz w:val="20"/>
                <w:szCs w:val="20"/>
                <w:lang w:val="nn-NO"/>
              </w:rPr>
              <w:t>Access to further studies</w:t>
            </w:r>
          </w:p>
        </w:tc>
        <w:tc>
          <w:tcPr>
            <w:tcW w:w="5103" w:type="dxa"/>
            <w:noWrap/>
          </w:tcPr>
          <w:p w:rsidR="00A56A0F" w:rsidRPr="00443DC0" w:rsidRDefault="00A56A0F" w:rsidP="00B13556">
            <w:pPr>
              <w:rPr>
                <w:sz w:val="20"/>
                <w:szCs w:val="20"/>
                <w:lang w:val="nn-NO"/>
              </w:rPr>
            </w:pPr>
            <w:r w:rsidRPr="00443DC0">
              <w:rPr>
                <w:sz w:val="20"/>
                <w:szCs w:val="20"/>
                <w:lang w:val="nn-NO"/>
              </w:rPr>
              <w:t xml:space="preserve">Bachelorstudiet gir grunnlag for masterstudiar innan relevant fagområde. </w:t>
            </w:r>
          </w:p>
          <w:p w:rsidR="00A56A0F" w:rsidRPr="00443DC0" w:rsidRDefault="00A56A0F" w:rsidP="00B13556">
            <w:pPr>
              <w:rPr>
                <w:sz w:val="20"/>
                <w:szCs w:val="20"/>
                <w:lang w:val="nn-NO"/>
              </w:rPr>
            </w:pPr>
            <w:r w:rsidRPr="00443DC0">
              <w:rPr>
                <w:sz w:val="20"/>
                <w:szCs w:val="20"/>
                <w:lang w:val="nn-NO"/>
              </w:rPr>
              <w:t>For å vere kvalifisert for opptak til eit masterprogram må du oppfylle opptakskravet om C eller betre som gjennomsnittskarakter på emna i spesialiseringa i bachelorgraden.</w:t>
            </w:r>
          </w:p>
        </w:tc>
        <w:tc>
          <w:tcPr>
            <w:tcW w:w="4111" w:type="dxa"/>
          </w:tcPr>
          <w:p w:rsidR="00A56A0F" w:rsidRPr="00443DC0" w:rsidRDefault="00A56A0F" w:rsidP="00B13556">
            <w:pPr>
              <w:rPr>
                <w:sz w:val="20"/>
                <w:szCs w:val="20"/>
                <w:lang w:val="en"/>
              </w:rPr>
            </w:pPr>
            <w:r w:rsidRPr="00443DC0">
              <w:rPr>
                <w:sz w:val="20"/>
                <w:szCs w:val="20"/>
                <w:lang w:val="en"/>
              </w:rPr>
              <w:t xml:space="preserve">Bachelor’s degrees give admission to a master’s programme within relevant discipline. </w:t>
            </w:r>
          </w:p>
          <w:p w:rsidR="00A56A0F" w:rsidRPr="00443DC0" w:rsidRDefault="00A56A0F" w:rsidP="00B13556">
            <w:pPr>
              <w:rPr>
                <w:sz w:val="20"/>
                <w:szCs w:val="20"/>
                <w:lang w:val="en"/>
              </w:rPr>
            </w:pPr>
            <w:r w:rsidRPr="00443DC0">
              <w:rPr>
                <w:sz w:val="20"/>
                <w:szCs w:val="20"/>
                <w:lang w:val="en"/>
              </w:rPr>
              <w:t>To qualify for a master’s programme at UiB the average grade for the specialization in the bachelor's degree should be at least C.</w:t>
            </w:r>
          </w:p>
          <w:p w:rsidR="00A56A0F" w:rsidRPr="00537CA6" w:rsidRDefault="00A56A0F" w:rsidP="00B13556">
            <w:pPr>
              <w:rPr>
                <w:sz w:val="20"/>
                <w:szCs w:val="20"/>
                <w:lang w:val="en-US"/>
              </w:rPr>
            </w:pPr>
          </w:p>
        </w:tc>
      </w:tr>
      <w:tr w:rsidR="00A56A0F" w:rsidRPr="00E67AE5" w:rsidTr="00155588">
        <w:trPr>
          <w:trHeight w:val="255"/>
        </w:trPr>
        <w:tc>
          <w:tcPr>
            <w:tcW w:w="1526" w:type="dxa"/>
          </w:tcPr>
          <w:p w:rsidR="00A56A0F" w:rsidRPr="00402EAF" w:rsidRDefault="00A56A0F" w:rsidP="00820D84">
            <w:pPr>
              <w:rPr>
                <w:sz w:val="18"/>
                <w:szCs w:val="18"/>
              </w:rPr>
            </w:pPr>
            <w:r w:rsidRPr="00402EAF">
              <w:rPr>
                <w:sz w:val="18"/>
                <w:szCs w:val="18"/>
              </w:rPr>
              <w:t>SP_ARBLREL</w:t>
            </w:r>
          </w:p>
        </w:tc>
        <w:tc>
          <w:tcPr>
            <w:tcW w:w="3260" w:type="dxa"/>
            <w:noWrap/>
          </w:tcPr>
          <w:p w:rsidR="00A56A0F" w:rsidRPr="0085149A" w:rsidRDefault="00A56A0F" w:rsidP="00FD4DEF">
            <w:pPr>
              <w:rPr>
                <w:b/>
                <w:sz w:val="20"/>
                <w:szCs w:val="20"/>
                <w:lang w:val="nn-NO"/>
              </w:rPr>
            </w:pPr>
            <w:r w:rsidRPr="0085149A">
              <w:rPr>
                <w:b/>
                <w:sz w:val="20"/>
                <w:szCs w:val="20"/>
                <w:lang w:val="nn-NO"/>
              </w:rPr>
              <w:t>Relevans for arbeidsliv</w:t>
            </w:r>
          </w:p>
          <w:p w:rsidR="00A56A0F" w:rsidRPr="0085149A" w:rsidRDefault="00A56A0F" w:rsidP="00FD4DEF">
            <w:pPr>
              <w:rPr>
                <w:sz w:val="20"/>
                <w:szCs w:val="20"/>
                <w:lang w:val="nn-NO"/>
              </w:rPr>
            </w:pPr>
            <w:r w:rsidRPr="0085149A">
              <w:rPr>
                <w:sz w:val="20"/>
                <w:szCs w:val="20"/>
                <w:lang w:val="nn-NO"/>
              </w:rPr>
              <w:lastRenderedPageBreak/>
              <w:t>Employability</w:t>
            </w:r>
          </w:p>
          <w:p w:rsidR="00A56A0F" w:rsidRPr="0085149A" w:rsidRDefault="00A56A0F" w:rsidP="00FD4DEF">
            <w:pPr>
              <w:rPr>
                <w:sz w:val="20"/>
                <w:szCs w:val="20"/>
                <w:lang w:val="nn-NO"/>
              </w:rPr>
            </w:pPr>
          </w:p>
        </w:tc>
        <w:tc>
          <w:tcPr>
            <w:tcW w:w="5103" w:type="dxa"/>
            <w:noWrap/>
          </w:tcPr>
          <w:p w:rsidR="00A56A0F" w:rsidRPr="00443DC0" w:rsidRDefault="00A56A0F" w:rsidP="00B13556">
            <w:pPr>
              <w:rPr>
                <w:sz w:val="20"/>
                <w:szCs w:val="20"/>
                <w:lang w:val="nn-NO"/>
              </w:rPr>
            </w:pPr>
            <w:r w:rsidRPr="00443DC0">
              <w:rPr>
                <w:sz w:val="20"/>
                <w:szCs w:val="20"/>
                <w:lang w:val="nn-NO"/>
              </w:rPr>
              <w:lastRenderedPageBreak/>
              <w:t xml:space="preserve">For å løyse dei utfordringane som olje- og gassindustrien </w:t>
            </w:r>
            <w:r w:rsidRPr="00443DC0">
              <w:rPr>
                <w:sz w:val="20"/>
                <w:szCs w:val="20"/>
                <w:lang w:val="nn-NO"/>
              </w:rPr>
              <w:lastRenderedPageBreak/>
              <w:t>kjem til å støyte på i åra framover trengs ny kompetanse. Ei forskingsbasert og tverrfagleg utdanning med internasjonal profil vil gi deg den rette faglege bakgrunnen for dette. Utdanninga kvalifiserer deg til eit vidt spekter av stillingar i oljeselskap og serviceselskap. Dette gjeld innanfor leiting og produksjon av olje og gass, og innan vidareforedlinga av petroleumsprodukta. I tillegg finst det jobbar innan kjemisk, metallurgisk og mekanisk prosessindustri. Dessutan vil styresmaktene ha behov for kvalifisert personell til å styre og evaluere oljeaktiviteten.</w:t>
            </w:r>
          </w:p>
          <w:p w:rsidR="00A56A0F" w:rsidRPr="00443DC0" w:rsidRDefault="00A56A0F" w:rsidP="00B13556">
            <w:pPr>
              <w:rPr>
                <w:sz w:val="20"/>
                <w:szCs w:val="20"/>
                <w:lang w:val="nn-NO"/>
              </w:rPr>
            </w:pPr>
          </w:p>
          <w:p w:rsidR="00A56A0F" w:rsidRPr="00443DC0" w:rsidRDefault="00A56A0F" w:rsidP="00B13556">
            <w:pPr>
              <w:rPr>
                <w:sz w:val="20"/>
                <w:szCs w:val="20"/>
                <w:lang w:val="nn-NO"/>
              </w:rPr>
            </w:pPr>
            <w:r w:rsidRPr="00443DC0">
              <w:rPr>
                <w:sz w:val="20"/>
                <w:szCs w:val="20"/>
                <w:lang w:val="nn-NO"/>
              </w:rPr>
              <w:t>Med ein bachelorgrad i petroleum- og prosessteknologi har du også eit godt grunnlag for å gå vidare på masterstudium anten i petroleumsteknologi eller prosessteknologi.</w:t>
            </w:r>
          </w:p>
          <w:p w:rsidR="00A56A0F" w:rsidRPr="00443DC0" w:rsidRDefault="00A56A0F" w:rsidP="00B13556">
            <w:pPr>
              <w:rPr>
                <w:i/>
                <w:sz w:val="20"/>
                <w:szCs w:val="20"/>
                <w:lang w:val="nn-NO"/>
              </w:rPr>
            </w:pPr>
          </w:p>
          <w:p w:rsidR="00A56A0F" w:rsidRPr="00443DC0" w:rsidRDefault="00A56A0F" w:rsidP="00B13556">
            <w:pPr>
              <w:rPr>
                <w:i/>
                <w:sz w:val="20"/>
                <w:szCs w:val="20"/>
                <w:lang w:val="nn-NO"/>
              </w:rPr>
            </w:pPr>
          </w:p>
        </w:tc>
        <w:tc>
          <w:tcPr>
            <w:tcW w:w="4111" w:type="dxa"/>
          </w:tcPr>
          <w:p w:rsidR="00A56A0F" w:rsidRPr="00443DC0" w:rsidRDefault="00A56A0F" w:rsidP="00B13556">
            <w:pPr>
              <w:rPr>
                <w:sz w:val="20"/>
                <w:szCs w:val="20"/>
                <w:lang w:val="en-US"/>
              </w:rPr>
            </w:pPr>
            <w:r w:rsidRPr="00443DC0">
              <w:rPr>
                <w:sz w:val="20"/>
                <w:szCs w:val="20"/>
                <w:lang w:val="en-US"/>
              </w:rPr>
              <w:lastRenderedPageBreak/>
              <w:t xml:space="preserve">In order to solve the challenges in the oil and </w:t>
            </w:r>
            <w:r w:rsidRPr="00443DC0">
              <w:rPr>
                <w:sz w:val="20"/>
                <w:szCs w:val="20"/>
                <w:lang w:val="en-US"/>
              </w:rPr>
              <w:lastRenderedPageBreak/>
              <w:t xml:space="preserve">gas industry in the coming years new skills are needed. A research-based and interdisciplinary education with an international profile will give you the right academic background for this. The education qualifies you for a wide range of positions in oil companies and service companies. The positions can be in both exploration and production of oil and gas, and within processing of petroleum products. In addition, there are jobs within the chemical, metallurgical and mechanical processing. Moreover, the government will need qualified personnel to manage and evaluate the oil industry. </w:t>
            </w:r>
          </w:p>
          <w:p w:rsidR="00A56A0F" w:rsidRPr="00443DC0" w:rsidRDefault="00A56A0F" w:rsidP="00B13556">
            <w:pPr>
              <w:rPr>
                <w:sz w:val="20"/>
                <w:szCs w:val="20"/>
                <w:lang w:val="en-US"/>
              </w:rPr>
            </w:pPr>
          </w:p>
          <w:p w:rsidR="00A56A0F" w:rsidRPr="00443DC0" w:rsidRDefault="00A56A0F" w:rsidP="00B13556">
            <w:pPr>
              <w:rPr>
                <w:sz w:val="20"/>
                <w:szCs w:val="20"/>
                <w:lang w:val="en-US"/>
              </w:rPr>
            </w:pPr>
            <w:r w:rsidRPr="00443DC0">
              <w:rPr>
                <w:sz w:val="20"/>
                <w:szCs w:val="20"/>
                <w:lang w:val="en-US"/>
              </w:rPr>
              <w:t>A BSc in Petroleum and Process Technology provide a good basis to further pursue Master’s Program in Petroleum Technology or Process Technology.</w:t>
            </w:r>
          </w:p>
        </w:tc>
      </w:tr>
      <w:tr w:rsidR="00A56A0F" w:rsidRPr="00E67AE5" w:rsidTr="00155588">
        <w:trPr>
          <w:trHeight w:val="255"/>
        </w:trPr>
        <w:tc>
          <w:tcPr>
            <w:tcW w:w="1526" w:type="dxa"/>
          </w:tcPr>
          <w:p w:rsidR="00A56A0F" w:rsidRPr="00FF7B54" w:rsidRDefault="00A56A0F" w:rsidP="00820D84">
            <w:pPr>
              <w:rPr>
                <w:sz w:val="18"/>
                <w:szCs w:val="18"/>
              </w:rPr>
            </w:pPr>
            <w:r w:rsidRPr="00FF7B54">
              <w:rPr>
                <w:sz w:val="18"/>
                <w:szCs w:val="18"/>
              </w:rPr>
              <w:lastRenderedPageBreak/>
              <w:t>SP_EVALUER</w:t>
            </w:r>
          </w:p>
        </w:tc>
        <w:tc>
          <w:tcPr>
            <w:tcW w:w="3260" w:type="dxa"/>
            <w:noWrap/>
          </w:tcPr>
          <w:p w:rsidR="00A56A0F" w:rsidRPr="0085149A" w:rsidRDefault="00A56A0F" w:rsidP="00242F2E">
            <w:pPr>
              <w:rPr>
                <w:b/>
                <w:sz w:val="20"/>
                <w:szCs w:val="20"/>
                <w:lang w:val="nn-NO"/>
              </w:rPr>
            </w:pPr>
            <w:r w:rsidRPr="0085149A">
              <w:rPr>
                <w:b/>
                <w:sz w:val="20"/>
                <w:szCs w:val="20"/>
                <w:lang w:val="nn-NO"/>
              </w:rPr>
              <w:t xml:space="preserve">Evaluering </w:t>
            </w:r>
          </w:p>
          <w:p w:rsidR="00A56A0F" w:rsidRPr="0085149A" w:rsidRDefault="00A56A0F" w:rsidP="00242F2E">
            <w:pPr>
              <w:rPr>
                <w:sz w:val="20"/>
                <w:szCs w:val="20"/>
                <w:lang w:val="nn-NO"/>
              </w:rPr>
            </w:pPr>
            <w:r w:rsidRPr="0085149A">
              <w:rPr>
                <w:sz w:val="20"/>
                <w:szCs w:val="20"/>
                <w:lang w:val="nn-NO"/>
              </w:rPr>
              <w:t>Evaluation</w:t>
            </w:r>
          </w:p>
        </w:tc>
        <w:tc>
          <w:tcPr>
            <w:tcW w:w="5103" w:type="dxa"/>
            <w:noWrap/>
          </w:tcPr>
          <w:p w:rsidR="00A56A0F" w:rsidRPr="00443DC0" w:rsidRDefault="00A56A0F" w:rsidP="00B13556">
            <w:pPr>
              <w:rPr>
                <w:sz w:val="20"/>
                <w:szCs w:val="20"/>
                <w:lang w:val="nn-NO"/>
              </w:rPr>
            </w:pPr>
            <w:r w:rsidRPr="00443DC0">
              <w:rPr>
                <w:sz w:val="20"/>
                <w:szCs w:val="20"/>
                <w:lang w:val="nn-NO"/>
              </w:rPr>
              <w:t>Bachelorprogrammet vert kontinuerlig evaluert i tråd med retningslinene for kvalitetssikring ved UiB. Emne- og programevalueringar finn ein på kvalitetsbasen.uib.no</w:t>
            </w:r>
          </w:p>
        </w:tc>
        <w:tc>
          <w:tcPr>
            <w:tcW w:w="4111" w:type="dxa"/>
          </w:tcPr>
          <w:p w:rsidR="00A56A0F" w:rsidRPr="00443DC0" w:rsidRDefault="00A56A0F" w:rsidP="00B13556">
            <w:pPr>
              <w:rPr>
                <w:sz w:val="20"/>
                <w:szCs w:val="20"/>
                <w:lang w:val="en-US"/>
              </w:rPr>
            </w:pPr>
            <w:r w:rsidRPr="00443DC0">
              <w:rPr>
                <w:sz w:val="20"/>
                <w:szCs w:val="20"/>
                <w:lang w:val="en"/>
              </w:rPr>
              <w:t>The programme will be evaluated according to the quality assurance system of the University of Bergen.</w:t>
            </w:r>
          </w:p>
        </w:tc>
      </w:tr>
      <w:tr w:rsidR="00A56A0F" w:rsidRPr="00DD5104" w:rsidTr="00155588">
        <w:trPr>
          <w:trHeight w:val="255"/>
        </w:trPr>
        <w:tc>
          <w:tcPr>
            <w:tcW w:w="1526" w:type="dxa"/>
          </w:tcPr>
          <w:p w:rsidR="00A56A0F" w:rsidRPr="00FF7B54" w:rsidRDefault="00A56A0F" w:rsidP="00820D84">
            <w:pPr>
              <w:rPr>
                <w:sz w:val="18"/>
                <w:szCs w:val="18"/>
              </w:rPr>
            </w:pPr>
            <w:r w:rsidRPr="00FF7B54">
              <w:rPr>
                <w:sz w:val="18"/>
                <w:szCs w:val="18"/>
              </w:rPr>
              <w:t>SP_AUTORIS</w:t>
            </w:r>
          </w:p>
        </w:tc>
        <w:tc>
          <w:tcPr>
            <w:tcW w:w="3260" w:type="dxa"/>
            <w:noWrap/>
          </w:tcPr>
          <w:p w:rsidR="00A56A0F" w:rsidRPr="001E2891" w:rsidRDefault="00A56A0F" w:rsidP="00242F2E">
            <w:pPr>
              <w:rPr>
                <w:b/>
                <w:sz w:val="20"/>
                <w:szCs w:val="20"/>
                <w:lang w:val="en-US"/>
              </w:rPr>
            </w:pPr>
            <w:r w:rsidRPr="001E2891">
              <w:rPr>
                <w:b/>
                <w:sz w:val="20"/>
                <w:szCs w:val="20"/>
                <w:lang w:val="en-US"/>
              </w:rPr>
              <w:t xml:space="preserve">Skikkavurdering og autorisasjon </w:t>
            </w:r>
          </w:p>
          <w:p w:rsidR="00A56A0F" w:rsidRPr="001E2891" w:rsidRDefault="00A56A0F" w:rsidP="00242F2E">
            <w:pPr>
              <w:rPr>
                <w:sz w:val="20"/>
                <w:szCs w:val="20"/>
                <w:lang w:val="en-US"/>
              </w:rPr>
            </w:pPr>
            <w:r w:rsidRPr="001E2891">
              <w:rPr>
                <w:sz w:val="20"/>
                <w:szCs w:val="20"/>
                <w:lang w:val="en-US"/>
              </w:rPr>
              <w:t>Suitability and authorization</w:t>
            </w:r>
          </w:p>
          <w:p w:rsidR="00A56A0F" w:rsidRPr="001E2891" w:rsidRDefault="00A56A0F" w:rsidP="00242F2E">
            <w:pPr>
              <w:rPr>
                <w:sz w:val="20"/>
                <w:szCs w:val="20"/>
                <w:lang w:val="en-US"/>
              </w:rPr>
            </w:pPr>
          </w:p>
        </w:tc>
        <w:tc>
          <w:tcPr>
            <w:tcW w:w="5103" w:type="dxa"/>
            <w:noWrap/>
          </w:tcPr>
          <w:p w:rsidR="00A56A0F" w:rsidRPr="00443DC0" w:rsidRDefault="00A56A0F" w:rsidP="00B13556">
            <w:pPr>
              <w:rPr>
                <w:sz w:val="20"/>
                <w:szCs w:val="20"/>
                <w:lang w:val="nn-NO"/>
              </w:rPr>
            </w:pPr>
          </w:p>
        </w:tc>
        <w:tc>
          <w:tcPr>
            <w:tcW w:w="4111" w:type="dxa"/>
          </w:tcPr>
          <w:p w:rsidR="00A56A0F" w:rsidRPr="00443DC0" w:rsidRDefault="00A56A0F" w:rsidP="00B13556">
            <w:pPr>
              <w:rPr>
                <w:i/>
                <w:sz w:val="20"/>
                <w:szCs w:val="20"/>
                <w:lang w:val="en-US"/>
              </w:rPr>
            </w:pPr>
          </w:p>
        </w:tc>
      </w:tr>
      <w:tr w:rsidR="00A56A0F" w:rsidRPr="00E67AE5" w:rsidTr="00155588">
        <w:trPr>
          <w:trHeight w:val="255"/>
        </w:trPr>
        <w:tc>
          <w:tcPr>
            <w:tcW w:w="1526" w:type="dxa"/>
          </w:tcPr>
          <w:p w:rsidR="00A56A0F" w:rsidRPr="0049308A" w:rsidRDefault="00A56A0F" w:rsidP="00820D84">
            <w:pPr>
              <w:rPr>
                <w:sz w:val="18"/>
                <w:szCs w:val="18"/>
              </w:rPr>
            </w:pPr>
            <w:r w:rsidRPr="0049308A">
              <w:rPr>
                <w:sz w:val="18"/>
                <w:szCs w:val="18"/>
              </w:rPr>
              <w:t>SP_FAGANSV</w:t>
            </w:r>
          </w:p>
        </w:tc>
        <w:tc>
          <w:tcPr>
            <w:tcW w:w="3260" w:type="dxa"/>
            <w:noWrap/>
          </w:tcPr>
          <w:p w:rsidR="00A56A0F" w:rsidRPr="0049308A" w:rsidRDefault="00A56A0F" w:rsidP="00242F2E">
            <w:pPr>
              <w:rPr>
                <w:b/>
                <w:sz w:val="20"/>
                <w:szCs w:val="20"/>
                <w:lang w:val="nn-NO"/>
              </w:rPr>
            </w:pPr>
            <w:r w:rsidRPr="0049308A">
              <w:rPr>
                <w:b/>
                <w:sz w:val="20"/>
                <w:szCs w:val="20"/>
                <w:lang w:val="nn-NO"/>
              </w:rPr>
              <w:t xml:space="preserve">Programansvarleg </w:t>
            </w:r>
          </w:p>
          <w:p w:rsidR="00A56A0F" w:rsidRPr="0049308A" w:rsidRDefault="00A56A0F" w:rsidP="00242F2E">
            <w:pPr>
              <w:rPr>
                <w:sz w:val="20"/>
                <w:szCs w:val="20"/>
                <w:lang w:val="nn-NO"/>
              </w:rPr>
            </w:pPr>
            <w:r w:rsidRPr="0049308A">
              <w:rPr>
                <w:sz w:val="20"/>
                <w:szCs w:val="20"/>
                <w:lang w:val="nn-NO"/>
              </w:rPr>
              <w:t>Programme committe</w:t>
            </w:r>
          </w:p>
        </w:tc>
        <w:tc>
          <w:tcPr>
            <w:tcW w:w="5103" w:type="dxa"/>
            <w:noWrap/>
          </w:tcPr>
          <w:p w:rsidR="00A56A0F" w:rsidRPr="00443DC0" w:rsidRDefault="00A56A0F" w:rsidP="00B13556">
            <w:pPr>
              <w:rPr>
                <w:sz w:val="20"/>
                <w:szCs w:val="20"/>
                <w:lang w:val="nn-NO"/>
              </w:rPr>
            </w:pPr>
            <w:r w:rsidRPr="00443DC0">
              <w:rPr>
                <w:sz w:val="20"/>
                <w:szCs w:val="20"/>
                <w:lang w:val="nn-NO"/>
              </w:rPr>
              <w:t>Programstyret har ansvar for fagleg innhald og oppbygging av studiet og for kvaliteten på studieprogrammet.</w:t>
            </w:r>
          </w:p>
          <w:p w:rsidR="00A56A0F" w:rsidRPr="00443DC0" w:rsidRDefault="00A56A0F" w:rsidP="00B13556">
            <w:pPr>
              <w:rPr>
                <w:sz w:val="20"/>
                <w:szCs w:val="20"/>
                <w:lang w:val="nn-NO"/>
              </w:rPr>
            </w:pPr>
          </w:p>
        </w:tc>
        <w:tc>
          <w:tcPr>
            <w:tcW w:w="4111" w:type="dxa"/>
          </w:tcPr>
          <w:p w:rsidR="00A56A0F" w:rsidRPr="00443DC0" w:rsidRDefault="00A56A0F" w:rsidP="00B13556">
            <w:pPr>
              <w:rPr>
                <w:sz w:val="20"/>
                <w:szCs w:val="20"/>
                <w:lang w:val="en-US"/>
              </w:rPr>
            </w:pPr>
            <w:r w:rsidRPr="00443DC0">
              <w:rPr>
                <w:sz w:val="20"/>
                <w:szCs w:val="20"/>
                <w:lang w:val="en-US"/>
              </w:rPr>
              <w:t xml:space="preserve">The programme committee </w:t>
            </w:r>
            <w:r w:rsidRPr="00443DC0">
              <w:rPr>
                <w:rStyle w:val="hps"/>
                <w:sz w:val="20"/>
                <w:szCs w:val="20"/>
                <w:lang w:val="en"/>
              </w:rPr>
              <w:t>is responsible</w:t>
            </w:r>
            <w:r w:rsidRPr="00443DC0">
              <w:rPr>
                <w:sz w:val="20"/>
                <w:szCs w:val="20"/>
                <w:lang w:val="en"/>
              </w:rPr>
              <w:t xml:space="preserve"> </w:t>
            </w:r>
            <w:r w:rsidRPr="00443DC0">
              <w:rPr>
                <w:rStyle w:val="hps"/>
                <w:sz w:val="20"/>
                <w:szCs w:val="20"/>
                <w:lang w:val="en"/>
              </w:rPr>
              <w:t>for the</w:t>
            </w:r>
            <w:r w:rsidRPr="00443DC0">
              <w:rPr>
                <w:sz w:val="20"/>
                <w:szCs w:val="20"/>
                <w:lang w:val="en"/>
              </w:rPr>
              <w:t xml:space="preserve"> </w:t>
            </w:r>
            <w:r w:rsidRPr="00443DC0">
              <w:rPr>
                <w:rStyle w:val="hps"/>
                <w:sz w:val="20"/>
                <w:szCs w:val="20"/>
                <w:lang w:val="en"/>
              </w:rPr>
              <w:t>academic content,</w:t>
            </w:r>
            <w:r w:rsidRPr="00443DC0">
              <w:rPr>
                <w:sz w:val="20"/>
                <w:szCs w:val="20"/>
                <w:lang w:val="en"/>
              </w:rPr>
              <w:t xml:space="preserve"> the </w:t>
            </w:r>
            <w:r w:rsidRPr="00443DC0">
              <w:rPr>
                <w:rStyle w:val="hps"/>
                <w:sz w:val="20"/>
                <w:szCs w:val="20"/>
                <w:lang w:val="en"/>
              </w:rPr>
              <w:t>structure</w:t>
            </w:r>
            <w:r w:rsidRPr="00443DC0">
              <w:rPr>
                <w:sz w:val="20"/>
                <w:szCs w:val="20"/>
                <w:lang w:val="en"/>
              </w:rPr>
              <w:t xml:space="preserve"> </w:t>
            </w:r>
            <w:r w:rsidRPr="00443DC0">
              <w:rPr>
                <w:rStyle w:val="hps"/>
                <w:sz w:val="20"/>
                <w:szCs w:val="20"/>
                <w:lang w:val="en"/>
              </w:rPr>
              <w:t>and</w:t>
            </w:r>
            <w:r w:rsidRPr="00443DC0">
              <w:rPr>
                <w:sz w:val="20"/>
                <w:szCs w:val="20"/>
                <w:lang w:val="en"/>
              </w:rPr>
              <w:t xml:space="preserve"> </w:t>
            </w:r>
            <w:r w:rsidRPr="00443DC0">
              <w:rPr>
                <w:rStyle w:val="hps"/>
                <w:sz w:val="20"/>
                <w:szCs w:val="20"/>
                <w:lang w:val="en"/>
              </w:rPr>
              <w:t>the quality of</w:t>
            </w:r>
            <w:r w:rsidRPr="00443DC0">
              <w:rPr>
                <w:sz w:val="20"/>
                <w:szCs w:val="20"/>
                <w:lang w:val="en"/>
              </w:rPr>
              <w:t xml:space="preserve"> </w:t>
            </w:r>
            <w:r w:rsidRPr="00443DC0">
              <w:rPr>
                <w:rStyle w:val="hps"/>
                <w:sz w:val="20"/>
                <w:szCs w:val="20"/>
                <w:lang w:val="en"/>
              </w:rPr>
              <w:t>the programme.</w:t>
            </w:r>
          </w:p>
        </w:tc>
      </w:tr>
      <w:tr w:rsidR="00A56A0F" w:rsidRPr="00E67AE5" w:rsidTr="00155588">
        <w:trPr>
          <w:trHeight w:val="255"/>
        </w:trPr>
        <w:tc>
          <w:tcPr>
            <w:tcW w:w="1526" w:type="dxa"/>
          </w:tcPr>
          <w:p w:rsidR="00A56A0F" w:rsidRPr="00FF7B54" w:rsidRDefault="00A56A0F" w:rsidP="004E75B6">
            <w:pPr>
              <w:rPr>
                <w:sz w:val="18"/>
                <w:szCs w:val="18"/>
              </w:rPr>
            </w:pPr>
            <w:r w:rsidRPr="00FF7B54">
              <w:rPr>
                <w:sz w:val="18"/>
                <w:szCs w:val="18"/>
              </w:rPr>
              <w:t>SP_ADMANSV</w:t>
            </w:r>
          </w:p>
        </w:tc>
        <w:tc>
          <w:tcPr>
            <w:tcW w:w="3260" w:type="dxa"/>
            <w:noWrap/>
          </w:tcPr>
          <w:p w:rsidR="00A56A0F" w:rsidRPr="0085149A" w:rsidRDefault="00A56A0F" w:rsidP="004E75B6">
            <w:pPr>
              <w:rPr>
                <w:b/>
                <w:sz w:val="20"/>
                <w:szCs w:val="20"/>
                <w:lang w:val="nn-NO"/>
              </w:rPr>
            </w:pPr>
            <w:r w:rsidRPr="0085149A">
              <w:rPr>
                <w:b/>
                <w:sz w:val="20"/>
                <w:szCs w:val="20"/>
                <w:lang w:val="nn-NO"/>
              </w:rPr>
              <w:t xml:space="preserve">Administrativt ansvarleg </w:t>
            </w:r>
          </w:p>
          <w:p w:rsidR="00A56A0F" w:rsidRPr="0085149A" w:rsidRDefault="00A56A0F" w:rsidP="004E4CD9">
            <w:pPr>
              <w:rPr>
                <w:sz w:val="20"/>
                <w:szCs w:val="20"/>
                <w:lang w:val="nn-NO"/>
              </w:rPr>
            </w:pPr>
            <w:r w:rsidRPr="0085149A">
              <w:rPr>
                <w:sz w:val="20"/>
                <w:szCs w:val="20"/>
                <w:lang w:val="nn-NO"/>
              </w:rPr>
              <w:t>Administrative responsibility</w:t>
            </w:r>
          </w:p>
        </w:tc>
        <w:tc>
          <w:tcPr>
            <w:tcW w:w="5103" w:type="dxa"/>
            <w:noWrap/>
          </w:tcPr>
          <w:p w:rsidR="00A56A0F" w:rsidRPr="00443DC0" w:rsidRDefault="00A56A0F" w:rsidP="004E75B6">
            <w:pPr>
              <w:rPr>
                <w:sz w:val="20"/>
                <w:szCs w:val="20"/>
                <w:u w:val="single"/>
                <w:lang w:val="nn-NO"/>
              </w:rPr>
            </w:pPr>
            <w:r w:rsidRPr="00443DC0">
              <w:rPr>
                <w:sz w:val="20"/>
                <w:szCs w:val="20"/>
                <w:u w:val="single"/>
                <w:lang w:val="nn-NO"/>
              </w:rPr>
              <w:t>Standard</w:t>
            </w:r>
            <w:r w:rsidRPr="00443DC0">
              <w:rPr>
                <w:sz w:val="20"/>
                <w:szCs w:val="20"/>
                <w:lang w:val="nn-NO"/>
              </w:rPr>
              <w:t>:</w:t>
            </w:r>
          </w:p>
          <w:p w:rsidR="00A56A0F" w:rsidRPr="00443DC0" w:rsidRDefault="00A56A0F" w:rsidP="004E75B6">
            <w:pPr>
              <w:rPr>
                <w:i/>
                <w:sz w:val="20"/>
                <w:szCs w:val="20"/>
                <w:lang w:val="nn-NO"/>
              </w:rPr>
            </w:pPr>
            <w:r w:rsidRPr="00443DC0">
              <w:rPr>
                <w:sz w:val="20"/>
                <w:szCs w:val="20"/>
                <w:lang w:val="nn-NO"/>
              </w:rPr>
              <w:t>Det matematisk-naturvitskaplege fakultet ved [..] institutt har det administrative ansvaret for studieprogrammet</w:t>
            </w:r>
            <w:r w:rsidRPr="00443DC0">
              <w:rPr>
                <w:i/>
                <w:sz w:val="20"/>
                <w:szCs w:val="20"/>
                <w:lang w:val="nn-NO"/>
              </w:rPr>
              <w:t>.</w:t>
            </w:r>
          </w:p>
          <w:p w:rsidR="00A56A0F" w:rsidRPr="00443DC0" w:rsidRDefault="00A56A0F" w:rsidP="004E75B6">
            <w:pPr>
              <w:rPr>
                <w:sz w:val="20"/>
                <w:szCs w:val="20"/>
                <w:lang w:val="nn-NO"/>
              </w:rPr>
            </w:pPr>
          </w:p>
        </w:tc>
        <w:tc>
          <w:tcPr>
            <w:tcW w:w="4111" w:type="dxa"/>
          </w:tcPr>
          <w:p w:rsidR="00A56A0F" w:rsidRPr="00443DC0" w:rsidRDefault="00A56A0F" w:rsidP="00E819B0">
            <w:pPr>
              <w:rPr>
                <w:i/>
                <w:sz w:val="20"/>
                <w:szCs w:val="20"/>
                <w:lang w:val="en-US"/>
              </w:rPr>
            </w:pPr>
            <w:r w:rsidRPr="00443DC0">
              <w:rPr>
                <w:sz w:val="20"/>
                <w:szCs w:val="20"/>
                <w:u w:val="single"/>
                <w:lang w:val="en-US"/>
              </w:rPr>
              <w:t>Default:</w:t>
            </w:r>
          </w:p>
          <w:p w:rsidR="00A56A0F" w:rsidRPr="00443DC0" w:rsidRDefault="00A56A0F" w:rsidP="00D86024">
            <w:pPr>
              <w:rPr>
                <w:rStyle w:val="hps"/>
                <w:sz w:val="20"/>
                <w:szCs w:val="20"/>
                <w:lang w:val="en"/>
              </w:rPr>
            </w:pPr>
            <w:r w:rsidRPr="00443DC0">
              <w:rPr>
                <w:rStyle w:val="hps"/>
                <w:sz w:val="20"/>
                <w:szCs w:val="20"/>
                <w:lang w:val="en"/>
              </w:rPr>
              <w:t>The Faculty of Mathematics</w:t>
            </w:r>
            <w:r w:rsidRPr="00443DC0">
              <w:rPr>
                <w:sz w:val="20"/>
                <w:szCs w:val="20"/>
                <w:lang w:val="en"/>
              </w:rPr>
              <w:t xml:space="preserve"> </w:t>
            </w:r>
            <w:r w:rsidRPr="00443DC0">
              <w:rPr>
                <w:rStyle w:val="hps"/>
                <w:sz w:val="20"/>
                <w:szCs w:val="20"/>
                <w:lang w:val="en"/>
              </w:rPr>
              <w:t>and Natural Sciences</w:t>
            </w:r>
            <w:r w:rsidRPr="00443DC0">
              <w:rPr>
                <w:sz w:val="20"/>
                <w:szCs w:val="20"/>
                <w:lang w:val="en"/>
              </w:rPr>
              <w:t xml:space="preserve"> by the </w:t>
            </w:r>
            <w:r w:rsidRPr="00443DC0">
              <w:rPr>
                <w:rStyle w:val="hps"/>
                <w:sz w:val="20"/>
                <w:szCs w:val="20"/>
                <w:lang w:val="en"/>
              </w:rPr>
              <w:t>Department of</w:t>
            </w:r>
            <w:r w:rsidRPr="00443DC0">
              <w:rPr>
                <w:sz w:val="20"/>
                <w:szCs w:val="20"/>
                <w:lang w:val="en"/>
              </w:rPr>
              <w:t xml:space="preserve"> </w:t>
            </w:r>
            <w:r w:rsidRPr="00443DC0">
              <w:rPr>
                <w:rStyle w:val="hps"/>
                <w:sz w:val="20"/>
                <w:szCs w:val="20"/>
                <w:lang w:val="en"/>
              </w:rPr>
              <w:t>[</w:t>
            </w:r>
            <w:r w:rsidRPr="00443DC0">
              <w:rPr>
                <w:sz w:val="20"/>
                <w:szCs w:val="20"/>
                <w:lang w:val="en"/>
              </w:rPr>
              <w:t xml:space="preserve">..], </w:t>
            </w:r>
            <w:r w:rsidRPr="00443DC0">
              <w:rPr>
                <w:rStyle w:val="hps"/>
                <w:sz w:val="20"/>
                <w:szCs w:val="20"/>
                <w:lang w:val="en"/>
              </w:rPr>
              <w:t>holds the administrative responsibility</w:t>
            </w:r>
            <w:r w:rsidRPr="00443DC0">
              <w:rPr>
                <w:sz w:val="20"/>
                <w:szCs w:val="20"/>
                <w:lang w:val="en"/>
              </w:rPr>
              <w:t xml:space="preserve"> </w:t>
            </w:r>
            <w:r w:rsidRPr="00443DC0">
              <w:rPr>
                <w:rStyle w:val="hps"/>
                <w:sz w:val="20"/>
                <w:szCs w:val="20"/>
                <w:lang w:val="en"/>
              </w:rPr>
              <w:t>for</w:t>
            </w:r>
            <w:r w:rsidRPr="00443DC0">
              <w:rPr>
                <w:sz w:val="20"/>
                <w:szCs w:val="20"/>
                <w:lang w:val="en"/>
              </w:rPr>
              <w:t xml:space="preserve"> </w:t>
            </w:r>
            <w:r w:rsidRPr="00443DC0">
              <w:rPr>
                <w:rStyle w:val="hps"/>
                <w:sz w:val="20"/>
                <w:szCs w:val="20"/>
                <w:lang w:val="en"/>
              </w:rPr>
              <w:t>the programme.</w:t>
            </w:r>
          </w:p>
          <w:p w:rsidR="00A56A0F" w:rsidRPr="00443DC0" w:rsidRDefault="00A56A0F" w:rsidP="00D86024">
            <w:pPr>
              <w:rPr>
                <w:sz w:val="20"/>
                <w:szCs w:val="20"/>
                <w:lang w:val="en-US"/>
              </w:rPr>
            </w:pPr>
          </w:p>
        </w:tc>
      </w:tr>
      <w:tr w:rsidR="00A56A0F" w:rsidRPr="00E63125" w:rsidTr="00155588">
        <w:trPr>
          <w:trHeight w:val="255"/>
        </w:trPr>
        <w:tc>
          <w:tcPr>
            <w:tcW w:w="1526" w:type="dxa"/>
          </w:tcPr>
          <w:p w:rsidR="00A56A0F" w:rsidRPr="00FF7B54" w:rsidRDefault="00A56A0F" w:rsidP="005323D9">
            <w:pPr>
              <w:rPr>
                <w:sz w:val="18"/>
                <w:szCs w:val="18"/>
              </w:rPr>
            </w:pPr>
            <w:r w:rsidRPr="00FF7B54">
              <w:rPr>
                <w:sz w:val="18"/>
                <w:szCs w:val="18"/>
              </w:rPr>
              <w:t>SP_KONTAKT</w:t>
            </w:r>
          </w:p>
        </w:tc>
        <w:tc>
          <w:tcPr>
            <w:tcW w:w="3260" w:type="dxa"/>
            <w:noWrap/>
          </w:tcPr>
          <w:p w:rsidR="00A56A0F" w:rsidRPr="0085149A" w:rsidRDefault="00A56A0F" w:rsidP="00242F2E">
            <w:pPr>
              <w:rPr>
                <w:b/>
                <w:sz w:val="20"/>
                <w:szCs w:val="20"/>
                <w:lang w:val="nn-NO"/>
              </w:rPr>
            </w:pPr>
            <w:r w:rsidRPr="0085149A">
              <w:rPr>
                <w:b/>
                <w:sz w:val="20"/>
                <w:szCs w:val="20"/>
                <w:lang w:val="nn-NO"/>
              </w:rPr>
              <w:t>Kontaktinformasjon</w:t>
            </w:r>
          </w:p>
          <w:p w:rsidR="00A56A0F" w:rsidRPr="0085149A" w:rsidRDefault="00A56A0F" w:rsidP="00242F2E">
            <w:pPr>
              <w:rPr>
                <w:sz w:val="20"/>
                <w:szCs w:val="20"/>
                <w:lang w:val="nn-NO"/>
              </w:rPr>
            </w:pPr>
            <w:r w:rsidRPr="0085149A">
              <w:rPr>
                <w:sz w:val="20"/>
                <w:szCs w:val="20"/>
                <w:lang w:val="nn-NO"/>
              </w:rPr>
              <w:t>Contact information</w:t>
            </w:r>
          </w:p>
        </w:tc>
        <w:tc>
          <w:tcPr>
            <w:tcW w:w="5103" w:type="dxa"/>
            <w:noWrap/>
          </w:tcPr>
          <w:p w:rsidR="00A56A0F" w:rsidRPr="00443DC0" w:rsidRDefault="00A56A0F" w:rsidP="00B13556">
            <w:pPr>
              <w:rPr>
                <w:sz w:val="20"/>
                <w:szCs w:val="20"/>
                <w:lang w:val="nn-NO"/>
              </w:rPr>
            </w:pPr>
            <w:r w:rsidRPr="00443DC0">
              <w:rPr>
                <w:sz w:val="20"/>
                <w:szCs w:val="20"/>
                <w:lang w:val="nn-NO"/>
              </w:rPr>
              <w:t xml:space="preserve">Ta gjerne kontakt med studierettleiar på programmet dersom du har spørsmål: </w:t>
            </w:r>
            <w:hyperlink r:id="rId8" w:history="1">
              <w:r w:rsidRPr="00443DC0">
                <w:rPr>
                  <w:rStyle w:val="Hyperlink"/>
                  <w:color w:val="auto"/>
                  <w:sz w:val="20"/>
                  <w:szCs w:val="20"/>
                  <w:lang w:val="nn-NO"/>
                </w:rPr>
                <w:t>studierettleiar.ppt@ift.uib.no</w:t>
              </w:r>
            </w:hyperlink>
          </w:p>
          <w:p w:rsidR="00A56A0F" w:rsidRPr="00443DC0" w:rsidRDefault="00A56A0F" w:rsidP="00B13556">
            <w:pPr>
              <w:rPr>
                <w:sz w:val="20"/>
                <w:szCs w:val="20"/>
                <w:lang w:val="nn-NO"/>
              </w:rPr>
            </w:pPr>
            <w:r w:rsidRPr="00443DC0">
              <w:rPr>
                <w:sz w:val="20"/>
                <w:szCs w:val="20"/>
                <w:lang w:val="nn-NO"/>
              </w:rPr>
              <w:t xml:space="preserve">Tlf 55 58 28 64 </w:t>
            </w:r>
          </w:p>
          <w:p w:rsidR="00A56A0F" w:rsidRPr="00443DC0" w:rsidRDefault="00A56A0F" w:rsidP="00B13556">
            <w:pPr>
              <w:rPr>
                <w:sz w:val="20"/>
                <w:szCs w:val="20"/>
                <w:lang w:val="nn-NO"/>
              </w:rPr>
            </w:pPr>
          </w:p>
        </w:tc>
        <w:tc>
          <w:tcPr>
            <w:tcW w:w="4111" w:type="dxa"/>
          </w:tcPr>
          <w:p w:rsidR="00A56A0F" w:rsidRPr="00443DC0" w:rsidRDefault="00A56A0F" w:rsidP="00B13556">
            <w:pPr>
              <w:rPr>
                <w:rStyle w:val="hps"/>
                <w:sz w:val="20"/>
                <w:szCs w:val="20"/>
                <w:lang w:val="en"/>
              </w:rPr>
            </w:pPr>
            <w:r w:rsidRPr="00443DC0">
              <w:rPr>
                <w:rStyle w:val="hps"/>
                <w:sz w:val="20"/>
                <w:szCs w:val="20"/>
                <w:lang w:val="en"/>
              </w:rPr>
              <w:t>Please contact</w:t>
            </w:r>
            <w:r w:rsidRPr="00443DC0">
              <w:rPr>
                <w:sz w:val="20"/>
                <w:szCs w:val="20"/>
                <w:lang w:val="en"/>
              </w:rPr>
              <w:t xml:space="preserve"> </w:t>
            </w:r>
            <w:r w:rsidRPr="00443DC0">
              <w:rPr>
                <w:rStyle w:val="hps"/>
                <w:sz w:val="20"/>
                <w:szCs w:val="20"/>
                <w:lang w:val="en"/>
              </w:rPr>
              <w:t>the academic adviser</w:t>
            </w:r>
            <w:r w:rsidRPr="00443DC0">
              <w:rPr>
                <w:sz w:val="20"/>
                <w:szCs w:val="20"/>
                <w:lang w:val="en"/>
              </w:rPr>
              <w:t xml:space="preserve"> </w:t>
            </w:r>
            <w:r w:rsidRPr="00443DC0">
              <w:rPr>
                <w:rStyle w:val="hps"/>
                <w:sz w:val="20"/>
                <w:szCs w:val="20"/>
                <w:lang w:val="en"/>
              </w:rPr>
              <w:t>for</w:t>
            </w:r>
            <w:r w:rsidRPr="00443DC0">
              <w:rPr>
                <w:sz w:val="20"/>
                <w:szCs w:val="20"/>
                <w:lang w:val="en"/>
              </w:rPr>
              <w:t xml:space="preserve"> </w:t>
            </w:r>
            <w:r w:rsidRPr="00443DC0">
              <w:rPr>
                <w:rStyle w:val="hps"/>
                <w:sz w:val="20"/>
                <w:szCs w:val="20"/>
                <w:lang w:val="en"/>
              </w:rPr>
              <w:t>the programme</w:t>
            </w:r>
            <w:r w:rsidRPr="00443DC0">
              <w:rPr>
                <w:sz w:val="20"/>
                <w:szCs w:val="20"/>
                <w:lang w:val="en"/>
              </w:rPr>
              <w:t xml:space="preserve"> </w:t>
            </w:r>
            <w:r w:rsidRPr="00443DC0">
              <w:rPr>
                <w:rStyle w:val="hps"/>
                <w:sz w:val="20"/>
                <w:szCs w:val="20"/>
                <w:lang w:val="en"/>
              </w:rPr>
              <w:t>if you have any questions</w:t>
            </w:r>
            <w:r w:rsidRPr="00443DC0">
              <w:rPr>
                <w:sz w:val="20"/>
                <w:szCs w:val="20"/>
                <w:lang w:val="en"/>
              </w:rPr>
              <w:t xml:space="preserve">: </w:t>
            </w:r>
            <w:hyperlink r:id="rId9" w:history="1">
              <w:r w:rsidRPr="00443DC0">
                <w:rPr>
                  <w:rStyle w:val="Hyperlink"/>
                  <w:color w:val="auto"/>
                  <w:sz w:val="20"/>
                  <w:szCs w:val="20"/>
                  <w:lang w:val="en"/>
                </w:rPr>
                <w:t>studierettleiar.ppt@ift.uib.no</w:t>
              </w:r>
            </w:hyperlink>
          </w:p>
          <w:p w:rsidR="00A56A0F" w:rsidRPr="00443DC0" w:rsidRDefault="00A56A0F" w:rsidP="00B13556">
            <w:pPr>
              <w:rPr>
                <w:sz w:val="20"/>
                <w:szCs w:val="20"/>
                <w:lang w:val="nn-NO"/>
              </w:rPr>
            </w:pPr>
            <w:r w:rsidRPr="00443DC0">
              <w:rPr>
                <w:sz w:val="20"/>
                <w:szCs w:val="20"/>
                <w:lang w:val="nn-NO"/>
              </w:rPr>
              <w:t xml:space="preserve">Phone: + 47 55 58 28 64 </w:t>
            </w:r>
          </w:p>
        </w:tc>
      </w:tr>
    </w:tbl>
    <w:p w:rsidR="00472FE6" w:rsidRPr="00E63125" w:rsidRDefault="000F2BA7" w:rsidP="000F2BA7">
      <w:pPr>
        <w:jc w:val="right"/>
        <w:rPr>
          <w:lang w:val="nn-NO"/>
        </w:rPr>
      </w:pPr>
      <w:r>
        <w:rPr>
          <w:i/>
          <w:sz w:val="20"/>
          <w:szCs w:val="20"/>
          <w:highlight w:val="yellow"/>
          <w:lang w:val="nn-NO"/>
        </w:rPr>
        <w:lastRenderedPageBreak/>
        <w:t>Mal s</w:t>
      </w:r>
      <w:r w:rsidRPr="009B22B7">
        <w:rPr>
          <w:i/>
          <w:sz w:val="20"/>
          <w:szCs w:val="20"/>
          <w:highlight w:val="yellow"/>
          <w:lang w:val="nn-NO"/>
        </w:rPr>
        <w:t>ist oppdatert</w:t>
      </w:r>
      <w:r w:rsidRPr="009B22B7">
        <w:rPr>
          <w:i/>
          <w:sz w:val="28"/>
          <w:szCs w:val="28"/>
          <w:highlight w:val="yellow"/>
          <w:lang w:val="nn-NO"/>
        </w:rPr>
        <w:t xml:space="preserve"> </w:t>
      </w:r>
      <w:r w:rsidRPr="009B22B7">
        <w:rPr>
          <w:i/>
          <w:sz w:val="20"/>
          <w:szCs w:val="20"/>
          <w:highlight w:val="yellow"/>
          <w:lang w:val="nn-NO"/>
        </w:rPr>
        <w:t>09.11.16</w:t>
      </w:r>
      <w:r>
        <w:rPr>
          <w:i/>
          <w:sz w:val="20"/>
          <w:szCs w:val="20"/>
          <w:lang w:val="nn-NO"/>
        </w:rPr>
        <w:t xml:space="preserve"> </w:t>
      </w:r>
      <w:r w:rsidRPr="000F2BA7">
        <w:rPr>
          <w:i/>
          <w:sz w:val="20"/>
          <w:szCs w:val="20"/>
          <w:highlight w:val="yellow"/>
          <w:lang w:val="nn-NO"/>
        </w:rPr>
        <w:t>MN/BIG</w:t>
      </w:r>
    </w:p>
    <w:p w:rsidR="00197538" w:rsidRPr="00E63125" w:rsidRDefault="00197538">
      <w:pPr>
        <w:rPr>
          <w:lang w:val="nn-NO"/>
        </w:rPr>
      </w:pPr>
    </w:p>
    <w:p w:rsidR="000F2BA7" w:rsidRPr="00A76CAD" w:rsidRDefault="000F2BA7" w:rsidP="000F2BA7">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Pr>
          <w:rFonts w:asciiTheme="minorHAnsi" w:hAnsiTheme="minorHAnsi" w:cstheme="minorHAnsi"/>
          <w:i/>
          <w:sz w:val="32"/>
          <w:szCs w:val="32"/>
          <w:highlight w:val="yellow"/>
          <w:lang w:val="nn-NO"/>
        </w:rPr>
        <w:t xml:space="preserve"> </w:t>
      </w:r>
      <w:r w:rsidRPr="00622176">
        <w:rPr>
          <w:rFonts w:asciiTheme="minorHAnsi" w:hAnsiTheme="minorHAnsi" w:cstheme="minorHAnsi"/>
          <w:i/>
          <w:sz w:val="32"/>
          <w:szCs w:val="32"/>
          <w:highlight w:val="yellow"/>
          <w:lang w:val="nn-NO"/>
        </w:rPr>
        <w:t>(inkl. denne setninga)</w:t>
      </w:r>
      <w:r>
        <w:rPr>
          <w:rFonts w:asciiTheme="minorHAnsi" w:hAnsiTheme="minorHAnsi" w:cstheme="minorHAnsi"/>
          <w:i/>
          <w:sz w:val="32"/>
          <w:szCs w:val="32"/>
          <w:highlight w:val="yellow"/>
          <w:lang w:val="nn-NO"/>
        </w:rPr>
        <w:t>, eksemplar osb.</w:t>
      </w:r>
      <w:r w:rsidRPr="00622176">
        <w:rPr>
          <w:rFonts w:asciiTheme="minorHAnsi" w:hAnsiTheme="minorHAnsi" w:cstheme="minorHAnsi"/>
          <w:i/>
          <w:sz w:val="32"/>
          <w:szCs w:val="32"/>
          <w:highlight w:val="yellow"/>
          <w:lang w:val="nn-NO"/>
        </w:rPr>
        <w:t xml:space="preserve"> i malen</w:t>
      </w:r>
      <w:r>
        <w:rPr>
          <w:rFonts w:asciiTheme="minorHAnsi" w:hAnsiTheme="minorHAnsi" w:cstheme="minorHAnsi"/>
          <w:i/>
          <w:sz w:val="32"/>
          <w:szCs w:val="32"/>
          <w:highlight w:val="yellow"/>
          <w:lang w:val="nn-NO"/>
        </w:rPr>
        <w:t xml:space="preserve"> </w:t>
      </w:r>
      <w:r w:rsidRPr="00622176">
        <w:rPr>
          <w:rFonts w:asciiTheme="minorHAnsi" w:hAnsiTheme="minorHAnsi" w:cstheme="minorHAnsi"/>
          <w:i/>
          <w:sz w:val="32"/>
          <w:szCs w:val="32"/>
          <w:highlight w:val="yellow"/>
          <w:lang w:val="nn-NO"/>
        </w:rPr>
        <w:t>før emnebeskrivinga sendes til godkjenning i Studiestyret.</w:t>
      </w:r>
    </w:p>
    <w:p w:rsidR="00B679F2" w:rsidRPr="00FF7B54" w:rsidRDefault="009B22B7">
      <w:pPr>
        <w:rPr>
          <w:i/>
          <w:sz w:val="28"/>
          <w:szCs w:val="28"/>
          <w:lang w:val="nn-NO"/>
        </w:rPr>
      </w:pP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r>
        <w:rPr>
          <w:i/>
          <w:sz w:val="28"/>
          <w:szCs w:val="28"/>
          <w:lang w:val="nn-NO"/>
        </w:rPr>
        <w:tab/>
      </w:r>
    </w:p>
    <w:sectPr w:rsidR="00B679F2" w:rsidRPr="00FF7B54" w:rsidSect="00242F2E">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EE" w:rsidRDefault="00673DEE" w:rsidP="00157B7D">
      <w:r>
        <w:separator/>
      </w:r>
    </w:p>
  </w:endnote>
  <w:endnote w:type="continuationSeparator" w:id="0">
    <w:p w:rsidR="00673DEE" w:rsidRDefault="00673DEE" w:rsidP="00157B7D">
      <w:r>
        <w:continuationSeparator/>
      </w:r>
    </w:p>
  </w:endnote>
  <w:endnote w:id="1">
    <w:p w:rsidR="00D76E4F" w:rsidRPr="00CB6BB2" w:rsidRDefault="00D76E4F">
      <w:pPr>
        <w:pStyle w:val="EndnoteText"/>
        <w:rPr>
          <w:lang w:val="nn-NO"/>
        </w:rPr>
      </w:pPr>
      <w:r w:rsidRPr="00CB6BB2">
        <w:rPr>
          <w:rStyle w:val="EndnoteReference"/>
          <w:lang w:val="nn-NO"/>
        </w:rPr>
        <w:endnoteRef/>
      </w:r>
      <w:r w:rsidRPr="00CB6BB2">
        <w:rPr>
          <w:lang w:val="nn-NO"/>
        </w:rPr>
        <w:t xml:space="preserve"> 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p w:rsidR="00D76E4F" w:rsidRPr="00CB6BB2" w:rsidRDefault="00D76E4F">
      <w:pPr>
        <w:pStyle w:val="EndnoteText"/>
        <w:rPr>
          <w:lang w:val="nn-N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EAF" w:rsidRDefault="00402EAF">
    <w:pPr>
      <w:pStyle w:val="Footer"/>
      <w:jc w:val="right"/>
    </w:pPr>
    <w:r>
      <w:fldChar w:fldCharType="begin"/>
    </w:r>
    <w:r>
      <w:instrText>PAGE   \* MERGEFORMAT</w:instrText>
    </w:r>
    <w:r>
      <w:fldChar w:fldCharType="separate"/>
    </w:r>
    <w:r w:rsidR="00E67AE5">
      <w:rPr>
        <w:noProof/>
      </w:rPr>
      <w:t>3</w:t>
    </w:r>
    <w:r>
      <w:fldChar w:fldCharType="end"/>
    </w:r>
  </w:p>
  <w:p w:rsidR="00402EAF" w:rsidRDefault="00402EAF" w:rsidP="00402EAF">
    <w:pPr>
      <w:pStyle w:val="Footer"/>
      <w:rPr>
        <w:rFonts w:ascii="Arial" w:hAnsi="Arial" w:cs="Arial"/>
        <w:sz w:val="20"/>
        <w:szCs w:val="20"/>
      </w:rPr>
    </w:pPr>
    <w:r>
      <w:rPr>
        <w:rFonts w:ascii="Arial" w:hAnsi="Arial" w:cs="Arial"/>
        <w:sz w:val="20"/>
        <w:szCs w:val="20"/>
      </w:rPr>
      <w:t>Studieprogram:</w:t>
    </w:r>
  </w:p>
  <w:p w:rsidR="00402EAF" w:rsidRPr="00E60C7A" w:rsidRDefault="00402EAF" w:rsidP="00402EAF">
    <w:pPr>
      <w:pStyle w:val="Footer"/>
      <w:rPr>
        <w:rFonts w:ascii="Arial" w:hAnsi="Arial" w:cs="Arial"/>
        <w:sz w:val="20"/>
        <w:szCs w:val="20"/>
      </w:rPr>
    </w:pPr>
    <w:r>
      <w:rPr>
        <w:rFonts w:ascii="Arial" w:hAnsi="Arial" w:cs="Arial"/>
        <w:sz w:val="20"/>
        <w:szCs w:val="20"/>
      </w:rPr>
      <w:t>Studieretning:</w:t>
    </w:r>
  </w:p>
  <w:p w:rsidR="00402EAF" w:rsidRDefault="00402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EE" w:rsidRDefault="00673DEE" w:rsidP="00157B7D">
      <w:r>
        <w:separator/>
      </w:r>
    </w:p>
  </w:footnote>
  <w:footnote w:type="continuationSeparator" w:id="0">
    <w:p w:rsidR="00673DEE" w:rsidRDefault="00673DEE" w:rsidP="0015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000000"/>
        <w:sz w:val="24"/>
        <w:szCs w:val="24"/>
        <w:u w:val="none"/>
      </w:rPr>
    </w:lvl>
    <w:lvl w:ilvl="1">
      <w:start w:val="1"/>
      <w:numFmt w:val="bullet"/>
      <w:suff w:val="space"/>
      <w:lvlText w:val=""/>
      <w:lvlJc w:val="left"/>
      <w:pPr>
        <w:ind w:left="720" w:hanging="360"/>
      </w:pPr>
      <w:rPr>
        <w:rFonts w:ascii="Symbol" w:hAnsi="Symbol" w:cs="Symbol" w:hint="default"/>
        <w:b w:val="0"/>
        <w:bCs w:val="0"/>
        <w:i w:val="0"/>
        <w:iCs w:val="0"/>
        <w:strike w:val="0"/>
        <w:color w:val="000000"/>
        <w:sz w:val="24"/>
        <w:szCs w:val="24"/>
        <w:u w:val="none"/>
      </w:rPr>
    </w:lvl>
    <w:lvl w:ilvl="2">
      <w:start w:val="1"/>
      <w:numFmt w:val="bullet"/>
      <w:suff w:val="space"/>
      <w:lvlText w:val=""/>
      <w:lvlJc w:val="left"/>
      <w:pPr>
        <w:ind w:left="1080" w:hanging="360"/>
      </w:pPr>
      <w:rPr>
        <w:rFonts w:ascii="Symbol" w:hAnsi="Symbol" w:cs="Symbol" w:hint="default"/>
        <w:b w:val="0"/>
        <w:bCs w:val="0"/>
        <w:i w:val="0"/>
        <w:iCs w:val="0"/>
        <w:strike w:val="0"/>
        <w:color w:val="000000"/>
        <w:sz w:val="24"/>
        <w:szCs w:val="24"/>
        <w:u w:val="none"/>
      </w:rPr>
    </w:lvl>
    <w:lvl w:ilvl="3">
      <w:start w:val="1"/>
      <w:numFmt w:val="bullet"/>
      <w:suff w:val="space"/>
      <w:lvlText w:val=""/>
      <w:lvlJc w:val="left"/>
      <w:pPr>
        <w:ind w:left="1440" w:hanging="360"/>
      </w:pPr>
      <w:rPr>
        <w:rFonts w:ascii="Symbol" w:hAnsi="Symbol" w:cs="Symbol" w:hint="default"/>
        <w:b w:val="0"/>
        <w:bCs w:val="0"/>
        <w:i w:val="0"/>
        <w:iCs w:val="0"/>
        <w:strike w:val="0"/>
        <w:color w:val="000000"/>
        <w:sz w:val="24"/>
        <w:szCs w:val="24"/>
        <w:u w:val="none"/>
      </w:rPr>
    </w:lvl>
    <w:lvl w:ilvl="4">
      <w:start w:val="1"/>
      <w:numFmt w:val="bullet"/>
      <w:suff w:val="space"/>
      <w:lvlText w:val=""/>
      <w:lvlJc w:val="left"/>
      <w:pPr>
        <w:ind w:left="1800" w:hanging="360"/>
      </w:pPr>
      <w:rPr>
        <w:rFonts w:ascii="Symbol" w:hAnsi="Symbol" w:cs="Symbol" w:hint="default"/>
        <w:b w:val="0"/>
        <w:bCs w:val="0"/>
        <w:i w:val="0"/>
        <w:iCs w:val="0"/>
        <w:strike w:val="0"/>
        <w:color w:val="000000"/>
        <w:sz w:val="24"/>
        <w:szCs w:val="24"/>
        <w:u w:val="none"/>
      </w:rPr>
    </w:lvl>
    <w:lvl w:ilvl="5">
      <w:start w:val="1"/>
      <w:numFmt w:val="bullet"/>
      <w:suff w:val="space"/>
      <w:lvlText w:val=""/>
      <w:lvlJc w:val="left"/>
      <w:pPr>
        <w:ind w:left="2160" w:hanging="360"/>
      </w:pPr>
      <w:rPr>
        <w:rFonts w:ascii="Symbol" w:hAnsi="Symbol" w:cs="Symbol" w:hint="default"/>
        <w:b w:val="0"/>
        <w:bCs w:val="0"/>
        <w:i w:val="0"/>
        <w:iCs w:val="0"/>
        <w:strike w:val="0"/>
        <w:color w:val="000000"/>
        <w:sz w:val="24"/>
        <w:szCs w:val="24"/>
        <w:u w:val="none"/>
      </w:rPr>
    </w:lvl>
    <w:lvl w:ilvl="6">
      <w:start w:val="1"/>
      <w:numFmt w:val="bullet"/>
      <w:suff w:val="space"/>
      <w:lvlText w:val=""/>
      <w:lvlJc w:val="left"/>
      <w:pPr>
        <w:ind w:left="2520" w:hanging="360"/>
      </w:pPr>
      <w:rPr>
        <w:rFonts w:ascii="Symbol" w:hAnsi="Symbol" w:cs="Symbol" w:hint="default"/>
        <w:b w:val="0"/>
        <w:bCs w:val="0"/>
        <w:i w:val="0"/>
        <w:iCs w:val="0"/>
        <w:strike w:val="0"/>
        <w:color w:val="000000"/>
        <w:sz w:val="24"/>
        <w:szCs w:val="24"/>
        <w:u w:val="none"/>
      </w:rPr>
    </w:lvl>
    <w:lvl w:ilvl="7">
      <w:start w:val="1"/>
      <w:numFmt w:val="bullet"/>
      <w:suff w:val="space"/>
      <w:lvlText w:val=""/>
      <w:lvlJc w:val="left"/>
      <w:pPr>
        <w:ind w:left="2880" w:hanging="360"/>
      </w:pPr>
      <w:rPr>
        <w:rFonts w:ascii="Symbol" w:hAnsi="Symbol" w:cs="Symbol" w:hint="default"/>
        <w:b w:val="0"/>
        <w:bCs w:val="0"/>
        <w:i w:val="0"/>
        <w:iCs w:val="0"/>
        <w:strike w:val="0"/>
        <w:color w:val="000000"/>
        <w:sz w:val="24"/>
        <w:szCs w:val="24"/>
        <w:u w:val="none"/>
      </w:rPr>
    </w:lvl>
    <w:lvl w:ilvl="8">
      <w:start w:val="1"/>
      <w:numFmt w:val="bullet"/>
      <w:suff w:val="space"/>
      <w:lvlText w:val=""/>
      <w:lvlJc w:val="left"/>
      <w:pPr>
        <w:ind w:left="3240" w:hanging="360"/>
      </w:pPr>
      <w:rPr>
        <w:rFonts w:ascii="Symbol" w:hAnsi="Symbol" w:cs="Symbol" w:hint="default"/>
        <w:b w:val="0"/>
        <w:bCs w:val="0"/>
        <w:i w:val="0"/>
        <w:iCs w:val="0"/>
        <w:strike w:val="0"/>
        <w:color w:val="000000"/>
        <w:sz w:val="24"/>
        <w:szCs w:val="24"/>
        <w:u w:val="none"/>
      </w:rPr>
    </w:lvl>
  </w:abstractNum>
  <w:abstractNum w:abstractNumId="1"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B24498"/>
    <w:multiLevelType w:val="hybridMultilevel"/>
    <w:tmpl w:val="91CA8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C624FA"/>
    <w:multiLevelType w:val="hybridMultilevel"/>
    <w:tmpl w:val="7520A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2"/>
  </w:num>
  <w:num w:numId="6">
    <w:abstractNumId w:val="10"/>
  </w:num>
  <w:num w:numId="7">
    <w:abstractNumId w:val="2"/>
  </w:num>
  <w:num w:numId="8">
    <w:abstractNumId w:val="5"/>
  </w:num>
  <w:num w:numId="9">
    <w:abstractNumId w:val="1"/>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565C"/>
    <w:rsid w:val="000057D6"/>
    <w:rsid w:val="00007C2F"/>
    <w:rsid w:val="000247FD"/>
    <w:rsid w:val="000306A5"/>
    <w:rsid w:val="00032318"/>
    <w:rsid w:val="00045B0E"/>
    <w:rsid w:val="000511FE"/>
    <w:rsid w:val="00062A04"/>
    <w:rsid w:val="0008202F"/>
    <w:rsid w:val="00085CA1"/>
    <w:rsid w:val="000B4F46"/>
    <w:rsid w:val="000B7738"/>
    <w:rsid w:val="000D14ED"/>
    <w:rsid w:val="000D2F70"/>
    <w:rsid w:val="000F2BA7"/>
    <w:rsid w:val="00100558"/>
    <w:rsid w:val="00110864"/>
    <w:rsid w:val="00125422"/>
    <w:rsid w:val="00133808"/>
    <w:rsid w:val="0014006B"/>
    <w:rsid w:val="00144720"/>
    <w:rsid w:val="0015117A"/>
    <w:rsid w:val="00155588"/>
    <w:rsid w:val="00156396"/>
    <w:rsid w:val="00157B7D"/>
    <w:rsid w:val="00157F7B"/>
    <w:rsid w:val="00162C81"/>
    <w:rsid w:val="001829AC"/>
    <w:rsid w:val="001902C4"/>
    <w:rsid w:val="00197538"/>
    <w:rsid w:val="001A7233"/>
    <w:rsid w:val="001C2105"/>
    <w:rsid w:val="001D4AB5"/>
    <w:rsid w:val="001E1EBB"/>
    <w:rsid w:val="001E2891"/>
    <w:rsid w:val="0020796B"/>
    <w:rsid w:val="00212F1C"/>
    <w:rsid w:val="00215723"/>
    <w:rsid w:val="00242CD7"/>
    <w:rsid w:val="00242F2E"/>
    <w:rsid w:val="00256392"/>
    <w:rsid w:val="0026173E"/>
    <w:rsid w:val="00284054"/>
    <w:rsid w:val="0028418A"/>
    <w:rsid w:val="002858ED"/>
    <w:rsid w:val="00295CCF"/>
    <w:rsid w:val="002979E7"/>
    <w:rsid w:val="002A2A65"/>
    <w:rsid w:val="002B0EEA"/>
    <w:rsid w:val="002C1FEB"/>
    <w:rsid w:val="002C530D"/>
    <w:rsid w:val="002F7573"/>
    <w:rsid w:val="00302CB2"/>
    <w:rsid w:val="00303F4E"/>
    <w:rsid w:val="00306833"/>
    <w:rsid w:val="00307758"/>
    <w:rsid w:val="003213CA"/>
    <w:rsid w:val="00326E35"/>
    <w:rsid w:val="00343DBA"/>
    <w:rsid w:val="00356115"/>
    <w:rsid w:val="00372D96"/>
    <w:rsid w:val="003901A9"/>
    <w:rsid w:val="00394A5A"/>
    <w:rsid w:val="003B3A01"/>
    <w:rsid w:val="003B68A9"/>
    <w:rsid w:val="003C40E1"/>
    <w:rsid w:val="003C43E6"/>
    <w:rsid w:val="003C5FAE"/>
    <w:rsid w:val="003C639C"/>
    <w:rsid w:val="003C644F"/>
    <w:rsid w:val="003C7411"/>
    <w:rsid w:val="003E3AC1"/>
    <w:rsid w:val="00402EAF"/>
    <w:rsid w:val="00404355"/>
    <w:rsid w:val="004153BA"/>
    <w:rsid w:val="00427551"/>
    <w:rsid w:val="004319B0"/>
    <w:rsid w:val="00431EB6"/>
    <w:rsid w:val="0044093E"/>
    <w:rsid w:val="00443DC0"/>
    <w:rsid w:val="00445327"/>
    <w:rsid w:val="004471A9"/>
    <w:rsid w:val="00455401"/>
    <w:rsid w:val="00472FE6"/>
    <w:rsid w:val="00484A96"/>
    <w:rsid w:val="0049308A"/>
    <w:rsid w:val="00495E54"/>
    <w:rsid w:val="004A020A"/>
    <w:rsid w:val="004D05B6"/>
    <w:rsid w:val="004D6874"/>
    <w:rsid w:val="004E1061"/>
    <w:rsid w:val="004E4CD9"/>
    <w:rsid w:val="004E75B6"/>
    <w:rsid w:val="004E76C7"/>
    <w:rsid w:val="004F3621"/>
    <w:rsid w:val="0051100A"/>
    <w:rsid w:val="00512822"/>
    <w:rsid w:val="00526758"/>
    <w:rsid w:val="005323D9"/>
    <w:rsid w:val="0053658A"/>
    <w:rsid w:val="00537CA6"/>
    <w:rsid w:val="0055085E"/>
    <w:rsid w:val="00550D1B"/>
    <w:rsid w:val="005559C5"/>
    <w:rsid w:val="0057622F"/>
    <w:rsid w:val="00576A8C"/>
    <w:rsid w:val="00582422"/>
    <w:rsid w:val="00585C7B"/>
    <w:rsid w:val="00595164"/>
    <w:rsid w:val="00595E2D"/>
    <w:rsid w:val="005A462C"/>
    <w:rsid w:val="005C3493"/>
    <w:rsid w:val="005E682F"/>
    <w:rsid w:val="005F3A02"/>
    <w:rsid w:val="006028C9"/>
    <w:rsid w:val="0060680E"/>
    <w:rsid w:val="00607905"/>
    <w:rsid w:val="00607F58"/>
    <w:rsid w:val="0061369C"/>
    <w:rsid w:val="00613EA1"/>
    <w:rsid w:val="0062261B"/>
    <w:rsid w:val="0063201A"/>
    <w:rsid w:val="006333F8"/>
    <w:rsid w:val="00636DD5"/>
    <w:rsid w:val="0064345F"/>
    <w:rsid w:val="00673DEE"/>
    <w:rsid w:val="00677EED"/>
    <w:rsid w:val="006A315A"/>
    <w:rsid w:val="006C1A25"/>
    <w:rsid w:val="006C49B0"/>
    <w:rsid w:val="006C63FA"/>
    <w:rsid w:val="006D0512"/>
    <w:rsid w:val="006D7A76"/>
    <w:rsid w:val="006E0E9A"/>
    <w:rsid w:val="006E50C2"/>
    <w:rsid w:val="006E761C"/>
    <w:rsid w:val="00701C93"/>
    <w:rsid w:val="007026DA"/>
    <w:rsid w:val="00705338"/>
    <w:rsid w:val="0070649C"/>
    <w:rsid w:val="007136F2"/>
    <w:rsid w:val="00724718"/>
    <w:rsid w:val="0074301C"/>
    <w:rsid w:val="00750694"/>
    <w:rsid w:val="00754E9D"/>
    <w:rsid w:val="007572C7"/>
    <w:rsid w:val="00760B77"/>
    <w:rsid w:val="00763E52"/>
    <w:rsid w:val="00767B03"/>
    <w:rsid w:val="0077461B"/>
    <w:rsid w:val="00776B01"/>
    <w:rsid w:val="00786096"/>
    <w:rsid w:val="00790C19"/>
    <w:rsid w:val="00791100"/>
    <w:rsid w:val="00793967"/>
    <w:rsid w:val="00793FB7"/>
    <w:rsid w:val="00796C3C"/>
    <w:rsid w:val="007A5F69"/>
    <w:rsid w:val="007B43F1"/>
    <w:rsid w:val="007B4E22"/>
    <w:rsid w:val="007C69EB"/>
    <w:rsid w:val="007D406F"/>
    <w:rsid w:val="007E4C29"/>
    <w:rsid w:val="007F4712"/>
    <w:rsid w:val="00805F32"/>
    <w:rsid w:val="00805FFE"/>
    <w:rsid w:val="00811425"/>
    <w:rsid w:val="00820D84"/>
    <w:rsid w:val="00822736"/>
    <w:rsid w:val="00834992"/>
    <w:rsid w:val="008405CF"/>
    <w:rsid w:val="008411FF"/>
    <w:rsid w:val="00841426"/>
    <w:rsid w:val="0084265A"/>
    <w:rsid w:val="00843127"/>
    <w:rsid w:val="00845854"/>
    <w:rsid w:val="0085149A"/>
    <w:rsid w:val="008573F2"/>
    <w:rsid w:val="00872944"/>
    <w:rsid w:val="00881A7D"/>
    <w:rsid w:val="00882E49"/>
    <w:rsid w:val="008859BC"/>
    <w:rsid w:val="00891E4B"/>
    <w:rsid w:val="00892C28"/>
    <w:rsid w:val="00896087"/>
    <w:rsid w:val="008A1493"/>
    <w:rsid w:val="008A6C17"/>
    <w:rsid w:val="008B1726"/>
    <w:rsid w:val="008C0B7F"/>
    <w:rsid w:val="008C1A16"/>
    <w:rsid w:val="008C27EE"/>
    <w:rsid w:val="008C43CB"/>
    <w:rsid w:val="008D3463"/>
    <w:rsid w:val="008D3A16"/>
    <w:rsid w:val="008D4A1B"/>
    <w:rsid w:val="008E11AE"/>
    <w:rsid w:val="008F23D1"/>
    <w:rsid w:val="00903D51"/>
    <w:rsid w:val="00917FAA"/>
    <w:rsid w:val="00927DB4"/>
    <w:rsid w:val="00950623"/>
    <w:rsid w:val="00952F00"/>
    <w:rsid w:val="009557CB"/>
    <w:rsid w:val="00960BAC"/>
    <w:rsid w:val="00961B5E"/>
    <w:rsid w:val="0099548D"/>
    <w:rsid w:val="009A283A"/>
    <w:rsid w:val="009A3577"/>
    <w:rsid w:val="009B22B7"/>
    <w:rsid w:val="009B4884"/>
    <w:rsid w:val="009E1E2B"/>
    <w:rsid w:val="009E2A4F"/>
    <w:rsid w:val="009E2FAB"/>
    <w:rsid w:val="009F1AFE"/>
    <w:rsid w:val="00A12625"/>
    <w:rsid w:val="00A12846"/>
    <w:rsid w:val="00A13967"/>
    <w:rsid w:val="00A21777"/>
    <w:rsid w:val="00A260D3"/>
    <w:rsid w:val="00A3482D"/>
    <w:rsid w:val="00A51D6A"/>
    <w:rsid w:val="00A56A0F"/>
    <w:rsid w:val="00A67CFA"/>
    <w:rsid w:val="00A67E24"/>
    <w:rsid w:val="00A76A01"/>
    <w:rsid w:val="00A866FA"/>
    <w:rsid w:val="00A90C8C"/>
    <w:rsid w:val="00AB3DCF"/>
    <w:rsid w:val="00AC12F3"/>
    <w:rsid w:val="00AD4928"/>
    <w:rsid w:val="00AE06DF"/>
    <w:rsid w:val="00AE6340"/>
    <w:rsid w:val="00B01C5A"/>
    <w:rsid w:val="00B06221"/>
    <w:rsid w:val="00B125BE"/>
    <w:rsid w:val="00B133E7"/>
    <w:rsid w:val="00B23337"/>
    <w:rsid w:val="00B3443D"/>
    <w:rsid w:val="00B44E4D"/>
    <w:rsid w:val="00B520B9"/>
    <w:rsid w:val="00B549F0"/>
    <w:rsid w:val="00B55DD5"/>
    <w:rsid w:val="00B5759E"/>
    <w:rsid w:val="00B679F2"/>
    <w:rsid w:val="00B7246F"/>
    <w:rsid w:val="00B72A6A"/>
    <w:rsid w:val="00B815F0"/>
    <w:rsid w:val="00B8367A"/>
    <w:rsid w:val="00B86BB6"/>
    <w:rsid w:val="00B9005B"/>
    <w:rsid w:val="00B9052E"/>
    <w:rsid w:val="00B90BC7"/>
    <w:rsid w:val="00B96A89"/>
    <w:rsid w:val="00BA100C"/>
    <w:rsid w:val="00BB03BD"/>
    <w:rsid w:val="00BB6B5A"/>
    <w:rsid w:val="00BD0DC6"/>
    <w:rsid w:val="00BE5FCE"/>
    <w:rsid w:val="00BF464A"/>
    <w:rsid w:val="00C03D37"/>
    <w:rsid w:val="00C2236B"/>
    <w:rsid w:val="00C33727"/>
    <w:rsid w:val="00C62280"/>
    <w:rsid w:val="00C73BD5"/>
    <w:rsid w:val="00C82584"/>
    <w:rsid w:val="00C861B6"/>
    <w:rsid w:val="00C94089"/>
    <w:rsid w:val="00CB5429"/>
    <w:rsid w:val="00CB6BB2"/>
    <w:rsid w:val="00CC0317"/>
    <w:rsid w:val="00CC22F5"/>
    <w:rsid w:val="00CD6A00"/>
    <w:rsid w:val="00CE521D"/>
    <w:rsid w:val="00CF1737"/>
    <w:rsid w:val="00CF303F"/>
    <w:rsid w:val="00CF470D"/>
    <w:rsid w:val="00D03EF0"/>
    <w:rsid w:val="00D12396"/>
    <w:rsid w:val="00D1660D"/>
    <w:rsid w:val="00D17C50"/>
    <w:rsid w:val="00D23F38"/>
    <w:rsid w:val="00D27F00"/>
    <w:rsid w:val="00D33057"/>
    <w:rsid w:val="00D34606"/>
    <w:rsid w:val="00D445AA"/>
    <w:rsid w:val="00D70273"/>
    <w:rsid w:val="00D76E4F"/>
    <w:rsid w:val="00D80AD1"/>
    <w:rsid w:val="00D84205"/>
    <w:rsid w:val="00D86024"/>
    <w:rsid w:val="00D86E97"/>
    <w:rsid w:val="00D900B7"/>
    <w:rsid w:val="00DB7189"/>
    <w:rsid w:val="00DC20A9"/>
    <w:rsid w:val="00DC3BE5"/>
    <w:rsid w:val="00DD5104"/>
    <w:rsid w:val="00DF29E0"/>
    <w:rsid w:val="00DF2D9B"/>
    <w:rsid w:val="00E07EED"/>
    <w:rsid w:val="00E174E8"/>
    <w:rsid w:val="00E2097B"/>
    <w:rsid w:val="00E41B1A"/>
    <w:rsid w:val="00E43D6A"/>
    <w:rsid w:val="00E45D71"/>
    <w:rsid w:val="00E54943"/>
    <w:rsid w:val="00E56F14"/>
    <w:rsid w:val="00E61D5D"/>
    <w:rsid w:val="00E63125"/>
    <w:rsid w:val="00E67AE5"/>
    <w:rsid w:val="00E73BAA"/>
    <w:rsid w:val="00E819B0"/>
    <w:rsid w:val="00EC02D4"/>
    <w:rsid w:val="00ED1A47"/>
    <w:rsid w:val="00ED66AA"/>
    <w:rsid w:val="00EF66FF"/>
    <w:rsid w:val="00F135DA"/>
    <w:rsid w:val="00F15C6B"/>
    <w:rsid w:val="00F45D2C"/>
    <w:rsid w:val="00F4684F"/>
    <w:rsid w:val="00F70085"/>
    <w:rsid w:val="00F75D8F"/>
    <w:rsid w:val="00F77CFB"/>
    <w:rsid w:val="00F919A9"/>
    <w:rsid w:val="00FA7E83"/>
    <w:rsid w:val="00FC356D"/>
    <w:rsid w:val="00FD499B"/>
    <w:rsid w:val="00FD4D57"/>
    <w:rsid w:val="00FD4DEF"/>
    <w:rsid w:val="00FF4ABE"/>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A859B7-E0B5-4C98-B535-5C348D8F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rsid w:val="00DF2D9B"/>
    <w:rPr>
      <w:sz w:val="16"/>
      <w:szCs w:val="16"/>
    </w:rPr>
  </w:style>
  <w:style w:type="paragraph" w:styleId="CommentText">
    <w:name w:val="annotation text"/>
    <w:basedOn w:val="Normal"/>
    <w:link w:val="CommentTextChar"/>
    <w:rsid w:val="00DF2D9B"/>
    <w:rPr>
      <w:sz w:val="20"/>
      <w:szCs w:val="20"/>
    </w:rPr>
  </w:style>
  <w:style w:type="character" w:customStyle="1" w:styleId="CommentTextChar">
    <w:name w:val="Comment Text Char"/>
    <w:basedOn w:val="DefaultParagraphFont"/>
    <w:link w:val="CommentText"/>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C644F"/>
  </w:style>
  <w:style w:type="character" w:customStyle="1" w:styleId="shorttext">
    <w:name w:val="short_text"/>
    <w:rsid w:val="00D12396"/>
  </w:style>
  <w:style w:type="paragraph" w:styleId="EndnoteText">
    <w:name w:val="endnote text"/>
    <w:basedOn w:val="Normal"/>
    <w:link w:val="EndnoteTextChar"/>
    <w:rsid w:val="00157B7D"/>
    <w:rPr>
      <w:sz w:val="20"/>
      <w:szCs w:val="20"/>
    </w:rPr>
  </w:style>
  <w:style w:type="character" w:customStyle="1" w:styleId="EndnoteTextChar">
    <w:name w:val="Endnote Text Char"/>
    <w:basedOn w:val="DefaultParagraphFont"/>
    <w:link w:val="EndnoteText"/>
    <w:rsid w:val="00157B7D"/>
  </w:style>
  <w:style w:type="character" w:styleId="EndnoteReference">
    <w:name w:val="endnote reference"/>
    <w:rsid w:val="00157B7D"/>
    <w:rPr>
      <w:vertAlign w:val="superscript"/>
    </w:rPr>
  </w:style>
  <w:style w:type="character" w:styleId="FollowedHyperlink">
    <w:name w:val="FollowedHyperlink"/>
    <w:rsid w:val="00C73BD5"/>
    <w:rPr>
      <w:color w:val="800080"/>
      <w:u w:val="single"/>
    </w:rPr>
  </w:style>
  <w:style w:type="paragraph" w:styleId="Header">
    <w:name w:val="header"/>
    <w:basedOn w:val="Normal"/>
    <w:link w:val="HeaderChar"/>
    <w:rsid w:val="00402EAF"/>
    <w:pPr>
      <w:tabs>
        <w:tab w:val="center" w:pos="4536"/>
        <w:tab w:val="right" w:pos="9072"/>
      </w:tabs>
    </w:pPr>
  </w:style>
  <w:style w:type="character" w:customStyle="1" w:styleId="HeaderChar">
    <w:name w:val="Header Char"/>
    <w:link w:val="Header"/>
    <w:rsid w:val="00402EAF"/>
    <w:rPr>
      <w:sz w:val="24"/>
      <w:szCs w:val="24"/>
    </w:rPr>
  </w:style>
  <w:style w:type="paragraph" w:styleId="Footer">
    <w:name w:val="footer"/>
    <w:basedOn w:val="Normal"/>
    <w:link w:val="FooterChar"/>
    <w:uiPriority w:val="99"/>
    <w:rsid w:val="00402EAF"/>
    <w:pPr>
      <w:tabs>
        <w:tab w:val="center" w:pos="4536"/>
        <w:tab w:val="right" w:pos="9072"/>
      </w:tabs>
    </w:pPr>
  </w:style>
  <w:style w:type="character" w:customStyle="1" w:styleId="FooterChar">
    <w:name w:val="Footer Char"/>
    <w:link w:val="Footer"/>
    <w:uiPriority w:val="99"/>
    <w:rsid w:val="00402EAF"/>
    <w:rPr>
      <w:sz w:val="24"/>
      <w:szCs w:val="24"/>
    </w:rPr>
  </w:style>
  <w:style w:type="paragraph" w:customStyle="1" w:styleId="western">
    <w:name w:val="western"/>
    <w:basedOn w:val="Normal"/>
    <w:rsid w:val="00636DD5"/>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24395607">
      <w:bodyDiv w:val="1"/>
      <w:marLeft w:val="0"/>
      <w:marRight w:val="0"/>
      <w:marTop w:val="0"/>
      <w:marBottom w:val="0"/>
      <w:divBdr>
        <w:top w:val="none" w:sz="0" w:space="0" w:color="auto"/>
        <w:left w:val="none" w:sz="0" w:space="0" w:color="auto"/>
        <w:bottom w:val="none" w:sz="0" w:space="0" w:color="auto"/>
        <w:right w:val="none" w:sz="0" w:space="0" w:color="auto"/>
      </w:divBdr>
    </w:div>
    <w:div w:id="231045133">
      <w:bodyDiv w:val="1"/>
      <w:marLeft w:val="0"/>
      <w:marRight w:val="0"/>
      <w:marTop w:val="0"/>
      <w:marBottom w:val="0"/>
      <w:divBdr>
        <w:top w:val="none" w:sz="0" w:space="0" w:color="auto"/>
        <w:left w:val="none" w:sz="0" w:space="0" w:color="auto"/>
        <w:bottom w:val="none" w:sz="0" w:space="0" w:color="auto"/>
        <w:right w:val="none" w:sz="0" w:space="0" w:color="auto"/>
      </w:divBdr>
    </w:div>
    <w:div w:id="400055981">
      <w:bodyDiv w:val="1"/>
      <w:marLeft w:val="0"/>
      <w:marRight w:val="0"/>
      <w:marTop w:val="0"/>
      <w:marBottom w:val="0"/>
      <w:divBdr>
        <w:top w:val="none" w:sz="0" w:space="0" w:color="auto"/>
        <w:left w:val="none" w:sz="0" w:space="0" w:color="auto"/>
        <w:bottom w:val="none" w:sz="0" w:space="0" w:color="auto"/>
        <w:right w:val="none" w:sz="0" w:space="0" w:color="auto"/>
      </w:divBdr>
    </w:div>
    <w:div w:id="418988318">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57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7109">
      <w:bodyDiv w:val="1"/>
      <w:marLeft w:val="0"/>
      <w:marRight w:val="0"/>
      <w:marTop w:val="0"/>
      <w:marBottom w:val="0"/>
      <w:divBdr>
        <w:top w:val="none" w:sz="0" w:space="0" w:color="auto"/>
        <w:left w:val="none" w:sz="0" w:space="0" w:color="auto"/>
        <w:bottom w:val="none" w:sz="0" w:space="0" w:color="auto"/>
        <w:right w:val="none" w:sz="0" w:space="0" w:color="auto"/>
      </w:divBdr>
    </w:div>
    <w:div w:id="1856074972">
      <w:bodyDiv w:val="1"/>
      <w:marLeft w:val="0"/>
      <w:marRight w:val="0"/>
      <w:marTop w:val="0"/>
      <w:marBottom w:val="0"/>
      <w:divBdr>
        <w:top w:val="none" w:sz="0" w:space="0" w:color="auto"/>
        <w:left w:val="none" w:sz="0" w:space="0" w:color="auto"/>
        <w:bottom w:val="none" w:sz="0" w:space="0" w:color="auto"/>
        <w:right w:val="none" w:sz="0" w:space="0" w:color="auto"/>
      </w:divBdr>
    </w:div>
    <w:div w:id="1866552325">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ppt@ift.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erettleiar.ppt@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3D30-C904-4B29-A2E9-32245F8E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2533</Words>
  <Characters>13431</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15933</CharactersWithSpaces>
  <SharedDoc>false</SharedDoc>
  <HLinks>
    <vt:vector size="24"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ariant>
        <vt:i4>4128829</vt:i4>
      </vt:variant>
      <vt:variant>
        <vt:i4>3</vt:i4>
      </vt:variant>
      <vt:variant>
        <vt:i4>0</vt:i4>
      </vt:variant>
      <vt:variant>
        <vt:i4>5</vt:i4>
      </vt:variant>
      <vt:variant>
        <vt:lpwstr>http://www.uib.no/matnat/53449/protokoller-studiestyret</vt:lpwstr>
      </vt:variant>
      <vt:variant>
        <vt:lpwstr/>
      </vt:variant>
      <vt:variant>
        <vt:i4>720989</vt:i4>
      </vt:variant>
      <vt:variant>
        <vt:i4>0</vt:i4>
      </vt:variant>
      <vt:variant>
        <vt:i4>0</vt:i4>
      </vt:variant>
      <vt:variant>
        <vt:i4>5</vt:i4>
      </vt:variant>
      <vt:variant>
        <vt:lpwstr>http://regler.app.uib.no/regler/Del-2-Forskning-utdanning-og-formidling/2.2-Utdanning/2.2.2.-Forskrift-om-opptak-studier-vurdering-og-grader-ved-Universitetet-i-Bergen/Forskrift-om-opptak-studier-vurdering-og-grader-ved-Universitetet-i-Bergen</vt:lpwstr>
      </vt:variant>
      <vt:variant>
        <vt:lpwstr>K2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pawel</cp:lastModifiedBy>
  <cp:revision>3</cp:revision>
  <cp:lastPrinted>2014-05-22T09:39:00Z</cp:lastPrinted>
  <dcterms:created xsi:type="dcterms:W3CDTF">2017-01-30T13:14:00Z</dcterms:created>
  <dcterms:modified xsi:type="dcterms:W3CDTF">2017-01-30T14:37:00Z</dcterms:modified>
</cp:coreProperties>
</file>