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6D72B5" w:rsidP="00FF7B54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Studieplan for  Masterprogram i fysikk – Studieretning: Måleteknologi og instrumentering</w:t>
      </w:r>
    </w:p>
    <w:p w:rsidR="00FF7B54" w:rsidRPr="007E4C29" w:rsidRDefault="00FF7B54" w:rsidP="006D72B5">
      <w:pPr>
        <w:ind w:left="1416" w:firstLine="569"/>
        <w:rPr>
          <w:i/>
          <w:sz w:val="28"/>
          <w:szCs w:val="28"/>
          <w:lang w:val="nn-NO"/>
        </w:rPr>
      </w:pP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ED0529">
        <w:rPr>
          <w:i/>
          <w:sz w:val="28"/>
          <w:szCs w:val="28"/>
          <w:lang w:val="nn-NO"/>
        </w:rPr>
        <w:t>master</w:t>
      </w:r>
      <w:r w:rsidRPr="00ED0529">
        <w:rPr>
          <w:i/>
          <w:sz w:val="28"/>
          <w:szCs w:val="28"/>
          <w:lang w:val="nn-NO"/>
        </w:rPr>
        <w:t>programmet,</w:t>
      </w:r>
      <w:r w:rsidRPr="007E4C29">
        <w:rPr>
          <w:i/>
          <w:sz w:val="28"/>
          <w:szCs w:val="28"/>
          <w:lang w:val="nn-NO"/>
        </w:rPr>
        <w:t xml:space="preserve">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>Neste planlagde evaluering: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 xml:space="preserve">Legg inn </w:t>
      </w:r>
      <w:proofErr w:type="spellStart"/>
      <w:r w:rsidR="00E60C7A">
        <w:rPr>
          <w:i/>
          <w:lang w:val="nn-NO"/>
        </w:rPr>
        <w:t>navn</w:t>
      </w:r>
      <w:proofErr w:type="spellEnd"/>
      <w:r w:rsidR="00E60C7A">
        <w:rPr>
          <w:i/>
          <w:lang w:val="nn-NO"/>
        </w:rPr>
        <w:t xml:space="preserve"> på studieprogram og studieretning i </w:t>
      </w:r>
      <w:proofErr w:type="spellStart"/>
      <w:r w:rsidR="00E60C7A">
        <w:rPr>
          <w:i/>
          <w:lang w:val="nn-NO"/>
        </w:rPr>
        <w:t>bunntekst</w:t>
      </w:r>
      <w:proofErr w:type="spellEnd"/>
      <w:r w:rsidR="00E60C7A">
        <w:rPr>
          <w:i/>
          <w:lang w:val="nn-NO"/>
        </w:rPr>
        <w:t>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ED0529" w:rsidRPr="00ED0529" w:rsidTr="0035418D">
        <w:trPr>
          <w:trHeight w:val="255"/>
        </w:trPr>
        <w:tc>
          <w:tcPr>
            <w:tcW w:w="1526" w:type="dxa"/>
          </w:tcPr>
          <w:p w:rsidR="00ED0529" w:rsidRPr="005A462C" w:rsidRDefault="00ED0529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ED0529" w:rsidRPr="000703C0" w:rsidRDefault="00ED0529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ED0529" w:rsidRPr="000703C0" w:rsidRDefault="00ED0529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ED0529" w:rsidRPr="000703C0" w:rsidRDefault="00ED0529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ED0529" w:rsidRPr="00F054D8" w:rsidRDefault="00ED0529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Name of the </w:t>
            </w:r>
            <w:proofErr w:type="spellStart"/>
            <w:r w:rsidRPr="00F054D8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 of  study</w:t>
            </w:r>
          </w:p>
          <w:p w:rsidR="00ED0529" w:rsidRPr="00F054D8" w:rsidRDefault="00ED0529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ED0529" w:rsidRPr="00A826D2" w:rsidRDefault="00ED0529" w:rsidP="00C822C6">
            <w:pPr>
              <w:rPr>
                <w:sz w:val="20"/>
                <w:szCs w:val="20"/>
                <w:lang w:val="nn-NO"/>
              </w:rPr>
            </w:pPr>
            <w:r w:rsidRPr="00A826D2">
              <w:rPr>
                <w:sz w:val="20"/>
                <w:szCs w:val="20"/>
                <w:lang w:val="nn-NO"/>
              </w:rPr>
              <w:t xml:space="preserve">Masterprogram i fysikk – </w:t>
            </w:r>
            <w:r>
              <w:rPr>
                <w:sz w:val="20"/>
                <w:szCs w:val="20"/>
                <w:lang w:val="nn-NO"/>
              </w:rPr>
              <w:t>M</w:t>
            </w:r>
            <w:r w:rsidRPr="00A826D2">
              <w:rPr>
                <w:sz w:val="20"/>
                <w:szCs w:val="20"/>
                <w:lang w:val="nn-NO"/>
              </w:rPr>
              <w:t>åleteknolog og instrumentering</w:t>
            </w:r>
          </w:p>
          <w:p w:rsidR="00ED0529" w:rsidRPr="007215B4" w:rsidRDefault="00ED0529" w:rsidP="00C822C6">
            <w:pPr>
              <w:rPr>
                <w:sz w:val="20"/>
                <w:szCs w:val="20"/>
                <w:lang w:val="nn-NO"/>
              </w:rPr>
            </w:pPr>
            <w:r w:rsidRPr="00A826D2">
              <w:rPr>
                <w:sz w:val="20"/>
                <w:szCs w:val="20"/>
                <w:lang w:val="nn-NO"/>
              </w:rPr>
              <w:t xml:space="preserve">Masterprogram i fysikk – </w:t>
            </w:r>
            <w:r>
              <w:rPr>
                <w:sz w:val="20"/>
                <w:szCs w:val="20"/>
                <w:lang w:val="nn-NO"/>
              </w:rPr>
              <w:t>M</w:t>
            </w:r>
            <w:r w:rsidRPr="00A826D2">
              <w:rPr>
                <w:sz w:val="20"/>
                <w:szCs w:val="20"/>
                <w:lang w:val="nn-NO"/>
              </w:rPr>
              <w:t>åleteknologi og instrumentering</w:t>
            </w:r>
          </w:p>
        </w:tc>
        <w:tc>
          <w:tcPr>
            <w:tcW w:w="4820" w:type="dxa"/>
          </w:tcPr>
          <w:p w:rsidR="00ED0529" w:rsidRPr="00A826D2" w:rsidRDefault="00ED0529" w:rsidP="00C822C6">
            <w:pPr>
              <w:rPr>
                <w:sz w:val="20"/>
                <w:szCs w:val="20"/>
                <w:lang w:val="en-US"/>
              </w:rPr>
            </w:pPr>
          </w:p>
          <w:p w:rsidR="00ED0529" w:rsidRPr="00C579FD" w:rsidRDefault="00ED0529" w:rsidP="00C822C6">
            <w:pPr>
              <w:rPr>
                <w:sz w:val="20"/>
                <w:szCs w:val="20"/>
                <w:lang w:val="en-GB"/>
              </w:rPr>
            </w:pPr>
            <w:r w:rsidRPr="00A826D2">
              <w:rPr>
                <w:sz w:val="20"/>
                <w:szCs w:val="20"/>
                <w:lang w:val="en-GB"/>
              </w:rPr>
              <w:t xml:space="preserve">Master’s programme in physics – </w:t>
            </w:r>
            <w:r>
              <w:rPr>
                <w:sz w:val="20"/>
                <w:szCs w:val="20"/>
                <w:lang w:val="en-GB"/>
              </w:rPr>
              <w:t>M</w:t>
            </w:r>
            <w:r w:rsidRPr="00A826D2">
              <w:rPr>
                <w:sz w:val="20"/>
                <w:szCs w:val="20"/>
                <w:lang w:val="en-GB"/>
              </w:rPr>
              <w:t>easurement technology and instrumentation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Name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of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the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FF7B54" w:rsidRDefault="00ED0529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ED0529" w:rsidRPr="00D77E10" w:rsidRDefault="00ED0529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ED0529" w:rsidRPr="00D77E10" w:rsidRDefault="00ED0529" w:rsidP="006E0E9A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Name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of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qualification</w:t>
            </w:r>
            <w:proofErr w:type="spellEnd"/>
          </w:p>
        </w:tc>
        <w:tc>
          <w:tcPr>
            <w:tcW w:w="4394" w:type="dxa"/>
            <w:noWrap/>
          </w:tcPr>
          <w:p w:rsidR="00ED0529" w:rsidRPr="002330AA" w:rsidRDefault="00ED0529" w:rsidP="00C822C6">
            <w:pPr>
              <w:rPr>
                <w:color w:val="000000"/>
                <w:sz w:val="20"/>
                <w:szCs w:val="20"/>
                <w:lang w:val="nn-NO"/>
              </w:rPr>
            </w:pP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Master i fysikk – </w:t>
            </w:r>
            <w:r w:rsidRPr="00A826D2">
              <w:rPr>
                <w:color w:val="000000"/>
                <w:sz w:val="20"/>
                <w:szCs w:val="20"/>
                <w:lang w:val="nn-NO"/>
              </w:rPr>
              <w:t>Måleteknologi og instrumentering</w:t>
            </w:r>
          </w:p>
        </w:tc>
        <w:tc>
          <w:tcPr>
            <w:tcW w:w="4820" w:type="dxa"/>
          </w:tcPr>
          <w:p w:rsidR="00ED0529" w:rsidRPr="002330AA" w:rsidRDefault="00ED0529" w:rsidP="00C822C6">
            <w:pPr>
              <w:rPr>
                <w:color w:val="000000"/>
                <w:sz w:val="20"/>
                <w:szCs w:val="20"/>
                <w:lang w:val="en-GB"/>
              </w:rPr>
            </w:pPr>
            <w:r w:rsidRPr="00A826D2">
              <w:rPr>
                <w:color w:val="000000"/>
                <w:sz w:val="20"/>
                <w:szCs w:val="20"/>
                <w:lang w:val="en-GB"/>
              </w:rPr>
              <w:t>Master of Science in Physics – Measurement technology and instrumentation</w:t>
            </w: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ED0529" w:rsidRPr="000703C0" w:rsidRDefault="00ED0529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ED0529" w:rsidRPr="000703C0" w:rsidRDefault="00ED0529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ECTS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credits</w:t>
            </w:r>
            <w:proofErr w:type="spellEnd"/>
          </w:p>
        </w:tc>
        <w:tc>
          <w:tcPr>
            <w:tcW w:w="4394" w:type="dxa"/>
            <w:noWrap/>
          </w:tcPr>
          <w:p w:rsidR="00ED0529" w:rsidRPr="007215B4" w:rsidRDefault="00ED0529" w:rsidP="00C822C6">
            <w:pPr>
              <w:rPr>
                <w:sz w:val="20"/>
                <w:szCs w:val="20"/>
                <w:lang w:val="nn-NO"/>
              </w:rPr>
            </w:pPr>
            <w:r w:rsidRPr="007215B4">
              <w:rPr>
                <w:sz w:val="20"/>
                <w:szCs w:val="20"/>
                <w:lang w:val="nn-NO"/>
              </w:rPr>
              <w:t xml:space="preserve">Masterprogrammet i </w:t>
            </w:r>
            <w:r>
              <w:rPr>
                <w:sz w:val="20"/>
                <w:szCs w:val="20"/>
                <w:lang w:val="nn-NO"/>
              </w:rPr>
              <w:t>måleteknologi og instrumentering</w:t>
            </w:r>
            <w:r w:rsidRPr="007215B4">
              <w:rPr>
                <w:sz w:val="20"/>
                <w:szCs w:val="20"/>
                <w:lang w:val="nn-NO"/>
              </w:rPr>
              <w:t xml:space="preserve"> har eit omfang på 120 studiepoeng og er normert til 2 år.</w:t>
            </w:r>
          </w:p>
        </w:tc>
        <w:tc>
          <w:tcPr>
            <w:tcW w:w="4820" w:type="dxa"/>
          </w:tcPr>
          <w:p w:rsidR="00ED0529" w:rsidRPr="00C579FD" w:rsidRDefault="00ED0529" w:rsidP="00C822C6">
            <w:pPr>
              <w:rPr>
                <w:sz w:val="20"/>
                <w:szCs w:val="20"/>
                <w:lang w:val="en-GB"/>
              </w:rPr>
            </w:pPr>
            <w:r w:rsidRPr="00C579FD">
              <w:rPr>
                <w:sz w:val="20"/>
                <w:szCs w:val="20"/>
                <w:lang w:val="en-GB"/>
              </w:rPr>
              <w:t>Two years of full-time study, where the normal workload for a full-time student is 60 credits for one academic year.</w:t>
            </w:r>
          </w:p>
        </w:tc>
      </w:tr>
      <w:tr w:rsidR="00ED0529" w:rsidRPr="00FF7B54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ED0529" w:rsidRPr="000703C0" w:rsidRDefault="00ED0529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ED0529" w:rsidRPr="000703C0" w:rsidRDefault="00ED0529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ED0529" w:rsidRPr="000703C0" w:rsidRDefault="00ED0529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ED0529" w:rsidRPr="007215B4" w:rsidRDefault="00ED0529" w:rsidP="00C822C6">
            <w:pPr>
              <w:rPr>
                <w:sz w:val="20"/>
                <w:szCs w:val="20"/>
                <w:lang w:val="nn-NO"/>
              </w:rPr>
            </w:pPr>
            <w:r w:rsidRPr="007215B4">
              <w:rPr>
                <w:sz w:val="20"/>
                <w:szCs w:val="20"/>
                <w:lang w:val="nn-NO"/>
              </w:rPr>
              <w:t>Fulltid</w:t>
            </w:r>
            <w:r w:rsidRPr="007215B4">
              <w:rPr>
                <w:rStyle w:val="EndnoteReference"/>
                <w:sz w:val="20"/>
                <w:szCs w:val="20"/>
                <w:lang w:val="nn-NO"/>
              </w:rPr>
              <w:endnoteReference w:id="1"/>
            </w:r>
          </w:p>
        </w:tc>
        <w:tc>
          <w:tcPr>
            <w:tcW w:w="4820" w:type="dxa"/>
          </w:tcPr>
          <w:p w:rsidR="00ED0529" w:rsidRPr="00C579FD" w:rsidRDefault="00ED0529" w:rsidP="00C822C6">
            <w:pPr>
              <w:rPr>
                <w:sz w:val="20"/>
                <w:szCs w:val="20"/>
                <w:lang w:val="en-GB"/>
              </w:rPr>
            </w:pPr>
            <w:r w:rsidRPr="00C579FD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ED0529" w:rsidRPr="00FF7B54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ED0529" w:rsidRPr="000703C0" w:rsidRDefault="00ED0529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ED0529" w:rsidRPr="000703C0" w:rsidRDefault="00ED0529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Language of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instruction</w:t>
            </w:r>
            <w:proofErr w:type="spellEnd"/>
          </w:p>
        </w:tc>
        <w:tc>
          <w:tcPr>
            <w:tcW w:w="4394" w:type="dxa"/>
            <w:noWrap/>
          </w:tcPr>
          <w:p w:rsidR="00ED0529" w:rsidRPr="007215B4" w:rsidRDefault="00ED0529" w:rsidP="00C822C6">
            <w:pPr>
              <w:rPr>
                <w:sz w:val="20"/>
                <w:szCs w:val="20"/>
                <w:highlight w:val="cyan"/>
                <w:lang w:val="nn-NO"/>
              </w:rPr>
            </w:pPr>
            <w:r w:rsidRPr="007215B4">
              <w:rPr>
                <w:sz w:val="20"/>
                <w:szCs w:val="20"/>
                <w:lang w:val="nn-NO"/>
              </w:rPr>
              <w:t>Norsk og engelsk</w:t>
            </w:r>
          </w:p>
        </w:tc>
        <w:tc>
          <w:tcPr>
            <w:tcW w:w="4820" w:type="dxa"/>
          </w:tcPr>
          <w:p w:rsidR="00ED0529" w:rsidRPr="00C579FD" w:rsidRDefault="00ED0529" w:rsidP="00C822C6">
            <w:pPr>
              <w:rPr>
                <w:sz w:val="20"/>
                <w:szCs w:val="20"/>
                <w:lang w:val="en-GB"/>
              </w:rPr>
            </w:pPr>
            <w:r w:rsidRPr="00C579FD">
              <w:rPr>
                <w:sz w:val="20"/>
                <w:szCs w:val="20"/>
                <w:lang w:val="en-GB"/>
              </w:rPr>
              <w:t>English</w:t>
            </w:r>
          </w:p>
          <w:p w:rsidR="00ED0529" w:rsidRPr="00C579FD" w:rsidRDefault="00ED0529" w:rsidP="00C822C6">
            <w:pPr>
              <w:rPr>
                <w:sz w:val="20"/>
                <w:szCs w:val="20"/>
                <w:lang w:val="en-GB"/>
              </w:rPr>
            </w:pPr>
          </w:p>
        </w:tc>
      </w:tr>
      <w:tr w:rsidR="00ED0529" w:rsidRPr="00FF7B54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ED0529" w:rsidRPr="000703C0" w:rsidRDefault="00ED0529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ED0529" w:rsidRPr="000703C0" w:rsidRDefault="00ED0529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Semester</w:t>
            </w:r>
          </w:p>
        </w:tc>
        <w:tc>
          <w:tcPr>
            <w:tcW w:w="4394" w:type="dxa"/>
            <w:noWrap/>
          </w:tcPr>
          <w:p w:rsidR="00ED0529" w:rsidRPr="007215B4" w:rsidRDefault="00ED0529" w:rsidP="00C822C6">
            <w:pPr>
              <w:rPr>
                <w:sz w:val="20"/>
                <w:szCs w:val="20"/>
                <w:lang w:val="nn-NO"/>
              </w:rPr>
            </w:pPr>
            <w:r w:rsidRPr="007215B4">
              <w:rPr>
                <w:sz w:val="20"/>
                <w:szCs w:val="20"/>
                <w:lang w:val="nn-NO"/>
              </w:rPr>
              <w:t>Haust (hovudopptak), vår (supperingsopptak)</w:t>
            </w:r>
          </w:p>
        </w:tc>
        <w:tc>
          <w:tcPr>
            <w:tcW w:w="4820" w:type="dxa"/>
          </w:tcPr>
          <w:p w:rsidR="00ED0529" w:rsidRPr="00C579FD" w:rsidRDefault="00ED0529" w:rsidP="00C822C6">
            <w:pPr>
              <w:rPr>
                <w:sz w:val="20"/>
                <w:szCs w:val="20"/>
                <w:lang w:val="en-GB"/>
              </w:rPr>
            </w:pPr>
            <w:r w:rsidRPr="00C579FD">
              <w:rPr>
                <w:sz w:val="20"/>
                <w:szCs w:val="20"/>
                <w:lang w:val="en-GB"/>
              </w:rPr>
              <w:t>Autumn</w:t>
            </w:r>
          </w:p>
        </w:tc>
      </w:tr>
      <w:tr w:rsidR="005A462C" w:rsidRPr="00ED0529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ED0529" w:rsidRPr="00ED0529" w:rsidRDefault="00ED0529" w:rsidP="00ED0529">
            <w:pPr>
              <w:spacing w:after="6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Måleteknologi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instrumentering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ein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viktig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av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vår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kvardag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grensene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kva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kan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målast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blir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stadig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strekte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ved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å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utnytte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ulike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kjemiske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fysiske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eigenskapar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hos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materiale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utvikling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av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lastRenderedPageBreak/>
              <w:t>nye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sensorar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instrument for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rekkje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bruksområde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D0529" w:rsidRDefault="00ED0529" w:rsidP="00ED0529">
            <w:pPr>
              <w:spacing w:after="60"/>
              <w:rPr>
                <w:color w:val="000000"/>
                <w:sz w:val="20"/>
                <w:szCs w:val="20"/>
                <w:lang w:val="nn-NO"/>
              </w:rPr>
            </w:pPr>
            <w:r w:rsidRPr="007A3BAB">
              <w:rPr>
                <w:color w:val="000000"/>
                <w:sz w:val="20"/>
                <w:szCs w:val="20"/>
                <w:lang w:val="nn-NO"/>
              </w:rPr>
              <w:t xml:space="preserve">Spesialisering i </w:t>
            </w:r>
            <w:r>
              <w:rPr>
                <w:color w:val="000000"/>
                <w:sz w:val="20"/>
                <w:szCs w:val="20"/>
                <w:lang w:val="nn-NO"/>
              </w:rPr>
              <w:t xml:space="preserve">måleteknologi og </w:t>
            </w:r>
            <w:r w:rsidRPr="007A3BAB">
              <w:rPr>
                <w:color w:val="000000"/>
                <w:sz w:val="20"/>
                <w:szCs w:val="20"/>
                <w:lang w:val="nn-NO"/>
              </w:rPr>
              <w:t xml:space="preserve">instrumentering krev </w:t>
            </w:r>
            <w:r>
              <w:rPr>
                <w:color w:val="000000"/>
                <w:sz w:val="20"/>
                <w:szCs w:val="20"/>
                <w:lang w:val="nn-NO"/>
              </w:rPr>
              <w:t xml:space="preserve">god kunnskap om fysikken bak dei ulike måleprinsippa, i tillegg til </w:t>
            </w:r>
            <w:r w:rsidRPr="007A3BAB">
              <w:rPr>
                <w:color w:val="000000"/>
                <w:sz w:val="20"/>
                <w:szCs w:val="20"/>
                <w:lang w:val="nn-NO"/>
              </w:rPr>
              <w:t>innsikt i prosessen som skal målast. Nye metodar og materiale gjer det mogleg å utvikle sensorar der ein kan trekkje meir informasjo</w:t>
            </w:r>
            <w:r>
              <w:rPr>
                <w:color w:val="000000"/>
                <w:sz w:val="20"/>
                <w:szCs w:val="20"/>
                <w:lang w:val="nn-NO"/>
              </w:rPr>
              <w:t>n ut frå kvar</w:t>
            </w:r>
            <w:r w:rsidRPr="007A3BAB">
              <w:rPr>
                <w:color w:val="000000"/>
                <w:sz w:val="20"/>
                <w:szCs w:val="20"/>
                <w:lang w:val="nn-NO"/>
              </w:rPr>
              <w:t xml:space="preserve"> enkelt måling. Det blir fokusert på optiske, elektromagnetiske og nukleære måleprinsipp, samt industriell tomografi</w:t>
            </w:r>
            <w:r>
              <w:rPr>
                <w:color w:val="000000"/>
                <w:sz w:val="20"/>
                <w:szCs w:val="20"/>
                <w:lang w:val="nn-NO"/>
              </w:rPr>
              <w:t xml:space="preserve"> brukt </w:t>
            </w:r>
            <w:r w:rsidRPr="007A3BAB">
              <w:rPr>
                <w:color w:val="000000"/>
                <w:sz w:val="20"/>
                <w:szCs w:val="20"/>
                <w:lang w:val="nn-NO"/>
              </w:rPr>
              <w:t xml:space="preserve">på fleirfasesystem. </w:t>
            </w:r>
          </w:p>
          <w:p w:rsidR="00ED0529" w:rsidRPr="002330AA" w:rsidRDefault="00ED0529" w:rsidP="00ED0529">
            <w:pPr>
              <w:spacing w:after="60"/>
              <w:rPr>
                <w:color w:val="000000"/>
                <w:sz w:val="20"/>
                <w:szCs w:val="20"/>
                <w:lang w:val="nn-NO"/>
              </w:rPr>
            </w:pPr>
            <w:r w:rsidRPr="007A3BAB">
              <w:rPr>
                <w:color w:val="000000"/>
                <w:sz w:val="20"/>
                <w:szCs w:val="20"/>
                <w:lang w:val="nn-NO"/>
              </w:rPr>
              <w:t>Arbeidsmetodane, som er ein viktig del av utdanninga, spenner frå teori og modellering til eksperiment og utvikling av prototypar. Dette blir gjerne utført i nært samarbeid med industri og andre institutt som Christian Michelsen Research AS, ofte i form av eksterne master- og doktorgradsprosjekt.</w:t>
            </w:r>
          </w:p>
          <w:p w:rsidR="005A462C" w:rsidRPr="0085149A" w:rsidRDefault="00ED0529" w:rsidP="00ED0529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 xml:space="preserve">Masterprogrammet i måleteknologi og instrumentering 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>gje</w:t>
            </w:r>
            <w:r>
              <w:rPr>
                <w:color w:val="000000"/>
                <w:sz w:val="20"/>
                <w:szCs w:val="20"/>
                <w:lang w:val="nn-NO"/>
              </w:rPr>
              <w:t>r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 eit breitt grunnlag og god forståing innan aktuelle problemstillingar i faget. I arbe</w:t>
            </w:r>
            <w:r>
              <w:rPr>
                <w:color w:val="000000"/>
                <w:sz w:val="20"/>
                <w:szCs w:val="20"/>
                <w:lang w:val="nn-NO"/>
              </w:rPr>
              <w:t>idet med masteroppgåva vert analyserte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 målingar og resultata </w:t>
            </w:r>
            <w:r>
              <w:rPr>
                <w:color w:val="000000"/>
                <w:sz w:val="20"/>
                <w:szCs w:val="20"/>
                <w:lang w:val="nn-NO"/>
              </w:rPr>
              <w:t>vert vurderte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 i lys a</w:t>
            </w:r>
            <w:r>
              <w:rPr>
                <w:color w:val="000000"/>
                <w:sz w:val="20"/>
                <w:szCs w:val="20"/>
                <w:lang w:val="nn-NO"/>
              </w:rPr>
              <w:t>v dei hypotesane som blir testa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>.</w:t>
            </w:r>
          </w:p>
        </w:tc>
        <w:tc>
          <w:tcPr>
            <w:tcW w:w="4820" w:type="dxa"/>
          </w:tcPr>
          <w:p w:rsidR="00ED0529" w:rsidRPr="00BB19BF" w:rsidRDefault="00ED0529" w:rsidP="00ED0529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BB19BF">
              <w:rPr>
                <w:color w:val="000000"/>
                <w:sz w:val="20"/>
                <w:szCs w:val="20"/>
                <w:lang w:val="en-GB"/>
              </w:rPr>
              <w:lastRenderedPageBreak/>
              <w:t xml:space="preserve">Measurement technology and instrumentation is an important part of our everyday life, and the limits of what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can be measured </w:t>
            </w:r>
            <w:r w:rsidRPr="00BB19BF">
              <w:rPr>
                <w:color w:val="000000"/>
                <w:sz w:val="20"/>
                <w:szCs w:val="20"/>
                <w:lang w:val="en-GB"/>
              </w:rPr>
              <w:t xml:space="preserve">are increasingly stretched by utilizing various chemical and physical characteristics of </w:t>
            </w:r>
            <w:r w:rsidRPr="00BB19BF">
              <w:rPr>
                <w:color w:val="000000"/>
                <w:sz w:val="20"/>
                <w:szCs w:val="20"/>
                <w:lang w:val="en-GB"/>
              </w:rPr>
              <w:lastRenderedPageBreak/>
              <w:t xml:space="preserve">material for the development of new </w:t>
            </w:r>
            <w:r>
              <w:rPr>
                <w:color w:val="000000"/>
                <w:sz w:val="20"/>
                <w:szCs w:val="20"/>
                <w:lang w:val="en-GB"/>
              </w:rPr>
              <w:t>sensors and instruments.</w:t>
            </w:r>
          </w:p>
          <w:p w:rsidR="00ED0529" w:rsidRPr="00BB19BF" w:rsidRDefault="00ED0529" w:rsidP="00ED0529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 s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pecialization in measurement technology and instrumentation requires a good knowledge of the physics behind the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different measuring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principles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>as</w:t>
            </w:r>
            <w:proofErr w:type="spellEnd"/>
            <w:proofErr w:type="gramEnd"/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well as insight into the process to be measured.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New methods and materials make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it possible to develop </w:t>
            </w:r>
            <w:r>
              <w:rPr>
                <w:color w:val="000000"/>
                <w:sz w:val="20"/>
                <w:szCs w:val="20"/>
                <w:lang w:val="en-US"/>
              </w:rPr>
              <w:t>sensors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where one can </w:t>
            </w:r>
            <w:r>
              <w:rPr>
                <w:color w:val="000000"/>
                <w:sz w:val="20"/>
                <w:szCs w:val="20"/>
                <w:lang w:val="en-US"/>
              </w:rPr>
              <w:t>draw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more information out from each individual measurement. </w:t>
            </w:r>
            <w:r>
              <w:rPr>
                <w:color w:val="000000"/>
                <w:sz w:val="20"/>
                <w:szCs w:val="20"/>
                <w:lang w:val="en-US"/>
              </w:rPr>
              <w:t>The master program focuses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on optical, electromagnetic and nuclear measurement principle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>, as well as industrial tomography used in multi-phase system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D0529" w:rsidRPr="00BB19BF" w:rsidRDefault="00ED0529" w:rsidP="00ED0529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research work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method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>, whi</w:t>
            </w:r>
            <w:r>
              <w:rPr>
                <w:color w:val="000000"/>
                <w:sz w:val="20"/>
                <w:szCs w:val="20"/>
                <w:lang w:val="en-US"/>
              </w:rPr>
              <w:t>ch is an important part of the education, ranges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from theory and modeling to expe</w:t>
            </w:r>
            <w:r>
              <w:rPr>
                <w:color w:val="000000"/>
                <w:sz w:val="20"/>
                <w:szCs w:val="20"/>
                <w:lang w:val="en-US"/>
              </w:rPr>
              <w:t>riment and development of proto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types. </w:t>
            </w:r>
            <w:r>
              <w:rPr>
                <w:color w:val="000000"/>
                <w:sz w:val="20"/>
                <w:szCs w:val="20"/>
                <w:lang w:val="en-US"/>
              </w:rPr>
              <w:t>The research work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is often carried out in close cooperation with industry and </w:t>
            </w:r>
            <w:r>
              <w:rPr>
                <w:color w:val="000000"/>
                <w:sz w:val="20"/>
                <w:szCs w:val="20"/>
                <w:lang w:val="en-US"/>
              </w:rPr>
              <w:t>research establishments like</w:t>
            </w:r>
            <w:r w:rsidRPr="00BB19BF">
              <w:rPr>
                <w:color w:val="000000"/>
                <w:sz w:val="20"/>
                <w:szCs w:val="20"/>
                <w:lang w:val="en-US"/>
              </w:rPr>
              <w:t xml:space="preserve"> C</w:t>
            </w:r>
            <w:r>
              <w:rPr>
                <w:color w:val="000000"/>
                <w:sz w:val="20"/>
                <w:szCs w:val="20"/>
                <w:lang w:val="en-US"/>
              </w:rPr>
              <w:t>hristian Michelsen Research AS.</w:t>
            </w:r>
          </w:p>
          <w:p w:rsidR="00ED0529" w:rsidRPr="00F31DD6" w:rsidRDefault="00ED0529" w:rsidP="00ED0529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 master p</w:t>
            </w:r>
            <w:r w:rsidRPr="00F31DD6">
              <w:rPr>
                <w:color w:val="000000"/>
                <w:sz w:val="20"/>
                <w:szCs w:val="20"/>
                <w:lang w:val="en-US"/>
              </w:rPr>
              <w:t xml:space="preserve">rogram in measurement technology and instrumentation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gives a broad foundation </w:t>
            </w:r>
            <w:r w:rsidRPr="00F31DD6">
              <w:rPr>
                <w:color w:val="000000"/>
                <w:sz w:val="20"/>
                <w:szCs w:val="20"/>
                <w:lang w:val="en-US"/>
              </w:rPr>
              <w:t xml:space="preserve">and good understanding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F31DD6">
              <w:rPr>
                <w:color w:val="000000"/>
                <w:sz w:val="20"/>
                <w:szCs w:val="20"/>
                <w:lang w:val="en-US"/>
              </w:rPr>
              <w:t xml:space="preserve"> current issues in </w:t>
            </w:r>
            <w:r>
              <w:rPr>
                <w:color w:val="000000"/>
                <w:sz w:val="20"/>
                <w:szCs w:val="20"/>
                <w:lang w:val="en-US"/>
              </w:rPr>
              <w:t>measurement technology</w:t>
            </w:r>
            <w:r w:rsidRPr="00F31DD6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US"/>
              </w:rPr>
              <w:t>In the m</w:t>
            </w:r>
            <w:r w:rsidRPr="00F31DD6">
              <w:rPr>
                <w:color w:val="000000"/>
                <w:sz w:val="20"/>
                <w:szCs w:val="20"/>
                <w:lang w:val="en-US"/>
              </w:rPr>
              <w:t xml:space="preserve">aster's thesis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work the analyzed measurements </w:t>
            </w:r>
            <w:r w:rsidRPr="00F31DD6">
              <w:rPr>
                <w:color w:val="000000"/>
                <w:sz w:val="20"/>
                <w:szCs w:val="20"/>
                <w:lang w:val="en-US"/>
              </w:rPr>
              <w:t xml:space="preserve">and results </w:t>
            </w:r>
            <w:r>
              <w:rPr>
                <w:color w:val="000000"/>
                <w:sz w:val="20"/>
                <w:szCs w:val="20"/>
                <w:lang w:val="en-US"/>
              </w:rPr>
              <w:t>are</w:t>
            </w:r>
            <w:r w:rsidRPr="00F31DD6">
              <w:rPr>
                <w:color w:val="000000"/>
                <w:sz w:val="20"/>
                <w:szCs w:val="20"/>
                <w:lang w:val="en-US"/>
              </w:rPr>
              <w:t xml:space="preserve"> considered in light of the hypothesis being tested</w:t>
            </w:r>
            <w:proofErr w:type="gramStart"/>
            <w:r w:rsidRPr="00F31DD6">
              <w:rPr>
                <w:color w:val="000000"/>
                <w:sz w:val="20"/>
                <w:szCs w:val="20"/>
                <w:lang w:val="en-US"/>
              </w:rPr>
              <w:t>..</w:t>
            </w:r>
            <w:proofErr w:type="gramEnd"/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A462C" w:rsidRPr="00ED0529" w:rsidTr="00252F99">
        <w:trPr>
          <w:trHeight w:val="255"/>
        </w:trPr>
        <w:tc>
          <w:tcPr>
            <w:tcW w:w="1526" w:type="dxa"/>
          </w:tcPr>
          <w:p w:rsidR="005A462C" w:rsidRPr="00FF7B54" w:rsidRDefault="00F234B9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6C4364" wp14:editId="44621D82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Required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learning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outcomes</w:t>
                            </w:r>
                            <w:proofErr w:type="spellEnd"/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ED0529" w:rsidRPr="00C615E6" w:rsidRDefault="00ED0529" w:rsidP="00ED0529">
            <w:pPr>
              <w:rPr>
                <w:sz w:val="20"/>
                <w:szCs w:val="20"/>
                <w:lang w:val="nn-NO"/>
              </w:rPr>
            </w:pPr>
            <w:r w:rsidRPr="00C615E6">
              <w:rPr>
                <w:sz w:val="20"/>
                <w:szCs w:val="20"/>
                <w:lang w:val="nn-NO"/>
              </w:rPr>
              <w:t>Etter fullført mastergrad i måleteknologi og instrumentering skal kandidaten kunne:</w:t>
            </w:r>
          </w:p>
          <w:p w:rsidR="00ED0529" w:rsidRPr="00C169B8" w:rsidRDefault="00ED0529" w:rsidP="00ED0529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ED0529" w:rsidRDefault="00ED0529" w:rsidP="00ED0529">
            <w:pPr>
              <w:rPr>
                <w:sz w:val="20"/>
                <w:szCs w:val="20"/>
                <w:lang w:val="nn-NO"/>
              </w:rPr>
            </w:pPr>
            <w:r w:rsidRPr="00C615E6">
              <w:rPr>
                <w:sz w:val="20"/>
                <w:szCs w:val="20"/>
                <w:lang w:val="nn-NO"/>
              </w:rPr>
              <w:t>Kunnskapar</w:t>
            </w:r>
          </w:p>
          <w:p w:rsidR="00ED0529" w:rsidRPr="00BB16B5" w:rsidRDefault="00ED0529" w:rsidP="00ED0529">
            <w:pPr>
              <w:rPr>
                <w:i/>
                <w:sz w:val="20"/>
                <w:szCs w:val="20"/>
                <w:lang w:val="nn-NO"/>
              </w:rPr>
            </w:pPr>
            <w:r w:rsidRPr="00BB16B5">
              <w:rPr>
                <w:i/>
                <w:sz w:val="20"/>
                <w:szCs w:val="20"/>
                <w:lang w:val="nn-NO"/>
              </w:rPr>
              <w:t>Kandidaten</w:t>
            </w:r>
          </w:p>
          <w:p w:rsidR="00ED0529" w:rsidRPr="002330AA" w:rsidRDefault="00ED0529" w:rsidP="00ED0529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 xml:space="preserve">kan 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forklare utvalde </w:t>
            </w:r>
            <w:r>
              <w:rPr>
                <w:color w:val="000000"/>
                <w:sz w:val="20"/>
                <w:szCs w:val="20"/>
                <w:lang w:val="nn-NO"/>
              </w:rPr>
              <w:t xml:space="preserve">aktuelle 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eksperimentelle metodar og </w:t>
            </w:r>
            <w:r>
              <w:rPr>
                <w:color w:val="000000"/>
                <w:sz w:val="20"/>
                <w:szCs w:val="20"/>
                <w:lang w:val="nn-NO"/>
              </w:rPr>
              <w:t>teknikkar innan måleteknologi</w:t>
            </w:r>
          </w:p>
          <w:p w:rsidR="00ED0529" w:rsidRPr="00172394" w:rsidRDefault="00ED0529" w:rsidP="00ED0529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 xml:space="preserve">kan 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vise at ein har avanserte kunnskapar innan </w:t>
            </w:r>
            <w:r>
              <w:rPr>
                <w:color w:val="000000"/>
                <w:sz w:val="20"/>
                <w:szCs w:val="20"/>
                <w:lang w:val="nn-NO"/>
              </w:rPr>
              <w:t>måleteknologi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 på eit godt nivå, og spesialisert innsikt i eit avgrensa område </w:t>
            </w:r>
            <w:proofErr w:type="spellStart"/>
            <w:r w:rsidRPr="002330AA">
              <w:rPr>
                <w:color w:val="000000"/>
                <w:sz w:val="20"/>
                <w:szCs w:val="20"/>
                <w:lang w:val="nn-NO"/>
              </w:rPr>
              <w:t>knytta</w:t>
            </w:r>
            <w:proofErr w:type="spellEnd"/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 til </w:t>
            </w:r>
            <w:proofErr w:type="spellStart"/>
            <w:r w:rsidRPr="002330AA">
              <w:rPr>
                <w:color w:val="000000"/>
                <w:sz w:val="20"/>
                <w:szCs w:val="20"/>
                <w:lang w:val="nn-NO"/>
              </w:rPr>
              <w:t>mastergradsprosjektet</w:t>
            </w:r>
            <w:proofErr w:type="spellEnd"/>
          </w:p>
          <w:p w:rsidR="00ED0529" w:rsidRPr="002330AA" w:rsidRDefault="00ED0529" w:rsidP="00ED0529">
            <w:pPr>
              <w:rPr>
                <w:color w:val="000000"/>
                <w:sz w:val="20"/>
                <w:szCs w:val="20"/>
                <w:lang w:val="nn-NO"/>
              </w:rPr>
            </w:pPr>
          </w:p>
          <w:p w:rsidR="00ED0529" w:rsidRDefault="00ED0529" w:rsidP="00ED0529">
            <w:pPr>
              <w:rPr>
                <w:sz w:val="20"/>
                <w:szCs w:val="20"/>
                <w:lang w:val="nn-NO"/>
              </w:rPr>
            </w:pPr>
            <w:r w:rsidRPr="00C615E6">
              <w:rPr>
                <w:sz w:val="20"/>
                <w:szCs w:val="20"/>
                <w:lang w:val="nn-NO"/>
              </w:rPr>
              <w:t>Ferdigheiter</w:t>
            </w:r>
          </w:p>
          <w:p w:rsidR="00ED0529" w:rsidRPr="00BB16B5" w:rsidRDefault="00ED0529" w:rsidP="00ED0529">
            <w:pPr>
              <w:rPr>
                <w:i/>
                <w:sz w:val="20"/>
                <w:szCs w:val="20"/>
                <w:lang w:val="nn-NO"/>
              </w:rPr>
            </w:pPr>
            <w:r w:rsidRPr="00BB16B5">
              <w:rPr>
                <w:i/>
                <w:sz w:val="20"/>
                <w:szCs w:val="20"/>
                <w:lang w:val="nn-NO"/>
              </w:rPr>
              <w:t>Kandidaten</w:t>
            </w:r>
          </w:p>
          <w:p w:rsidR="00ED0529" w:rsidRPr="002330AA" w:rsidRDefault="00ED0529" w:rsidP="00ED0529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lastRenderedPageBreak/>
              <w:t xml:space="preserve">kan utføre eit sjølvstendig 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forskingsprosjekt under rettleiing, men med stor grad av sjølvstende og eige initiativ, og i tråd med forskingsetiske normer </w:t>
            </w:r>
          </w:p>
          <w:p w:rsidR="00ED0529" w:rsidRPr="002330AA" w:rsidRDefault="00ED0529" w:rsidP="00ED0529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kan analysere problemstillingar i måleteknologi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 og drøfte måtar å utforske desse på ved hjelp av teori og eksperimentelle metodar</w:t>
            </w:r>
          </w:p>
          <w:p w:rsidR="00ED0529" w:rsidRPr="00C169B8" w:rsidRDefault="00ED0529" w:rsidP="00ED0529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ED0529" w:rsidRDefault="00ED0529" w:rsidP="00ED0529">
            <w:pPr>
              <w:rPr>
                <w:color w:val="000000"/>
                <w:sz w:val="20"/>
                <w:szCs w:val="20"/>
                <w:lang w:val="nn-NO"/>
              </w:rPr>
            </w:pPr>
            <w:r w:rsidRPr="002330AA">
              <w:rPr>
                <w:color w:val="000000"/>
                <w:sz w:val="20"/>
                <w:szCs w:val="20"/>
                <w:lang w:val="nn-NO"/>
              </w:rPr>
              <w:t>Generell kompetanse</w:t>
            </w:r>
          </w:p>
          <w:p w:rsidR="00ED0529" w:rsidRPr="00BB16B5" w:rsidRDefault="00ED0529" w:rsidP="00ED0529">
            <w:pPr>
              <w:rPr>
                <w:i/>
                <w:color w:val="000000"/>
                <w:sz w:val="20"/>
                <w:szCs w:val="20"/>
                <w:lang w:val="nn-NO"/>
              </w:rPr>
            </w:pPr>
            <w:r w:rsidRPr="00BB16B5">
              <w:rPr>
                <w:i/>
                <w:color w:val="000000"/>
                <w:sz w:val="20"/>
                <w:szCs w:val="20"/>
                <w:lang w:val="nn-NO"/>
              </w:rPr>
              <w:t>Kandidaten</w:t>
            </w:r>
          </w:p>
          <w:p w:rsidR="00ED0529" w:rsidRPr="002330AA" w:rsidRDefault="00ED0529" w:rsidP="00ED0529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 xml:space="preserve">kan 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>analysere vitskaplege problemstillingar generelt og k</w:t>
            </w:r>
            <w:r>
              <w:rPr>
                <w:color w:val="000000"/>
                <w:sz w:val="20"/>
                <w:szCs w:val="20"/>
                <w:lang w:val="nn-NO"/>
              </w:rPr>
              <w:t>an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 xml:space="preserve"> delta i diskusjon om innfallsvinklar og måtar å løyse problem på</w:t>
            </w:r>
          </w:p>
          <w:p w:rsidR="00ED0529" w:rsidRPr="002330AA" w:rsidRDefault="00ED0529" w:rsidP="00ED0529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 xml:space="preserve">kan </w:t>
            </w:r>
            <w:r w:rsidRPr="002330AA">
              <w:rPr>
                <w:color w:val="000000"/>
                <w:sz w:val="20"/>
                <w:szCs w:val="20"/>
                <w:lang w:val="nn-NO"/>
              </w:rPr>
              <w:t>gje god skriftleg og munnleg framstilling av vitskaplege tema og forskingsresultat</w:t>
            </w: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ED0529" w:rsidRPr="00064B4D" w:rsidRDefault="00ED0529" w:rsidP="00ED0529">
            <w:pPr>
              <w:rPr>
                <w:sz w:val="20"/>
                <w:szCs w:val="20"/>
                <w:lang w:val="en-US"/>
              </w:rPr>
            </w:pPr>
            <w:r w:rsidRPr="00064B4D">
              <w:rPr>
                <w:sz w:val="20"/>
                <w:szCs w:val="20"/>
                <w:lang w:val="en-US"/>
              </w:rPr>
              <w:lastRenderedPageBreak/>
              <w:t xml:space="preserve">On completion of the </w:t>
            </w:r>
            <w:proofErr w:type="spellStart"/>
            <w:r w:rsidRPr="00064B4D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064B4D">
              <w:rPr>
                <w:sz w:val="20"/>
                <w:szCs w:val="20"/>
                <w:lang w:val="en-US"/>
              </w:rPr>
              <w:t xml:space="preserve"> the candidate will have the following learning outcomes:</w:t>
            </w:r>
          </w:p>
          <w:p w:rsidR="00ED0529" w:rsidRPr="00064B4D" w:rsidRDefault="00ED0529" w:rsidP="00ED0529">
            <w:pPr>
              <w:rPr>
                <w:sz w:val="20"/>
                <w:szCs w:val="20"/>
                <w:lang w:val="en-US"/>
              </w:rPr>
            </w:pPr>
          </w:p>
          <w:p w:rsidR="00ED0529" w:rsidRDefault="00ED0529" w:rsidP="00ED0529">
            <w:pPr>
              <w:rPr>
                <w:sz w:val="20"/>
                <w:szCs w:val="20"/>
                <w:lang w:val="en-US"/>
              </w:rPr>
            </w:pPr>
            <w:r w:rsidRPr="00064B4D">
              <w:rPr>
                <w:sz w:val="20"/>
                <w:szCs w:val="20"/>
                <w:lang w:val="en-US"/>
              </w:rPr>
              <w:t>Knowledge</w:t>
            </w:r>
          </w:p>
          <w:p w:rsidR="00ED0529" w:rsidRPr="00BB16B5" w:rsidRDefault="00ED0529" w:rsidP="00ED0529">
            <w:pPr>
              <w:rPr>
                <w:i/>
                <w:sz w:val="20"/>
                <w:szCs w:val="20"/>
                <w:lang w:val="en-US"/>
              </w:rPr>
            </w:pPr>
            <w:r w:rsidRPr="00BB16B5">
              <w:rPr>
                <w:i/>
                <w:sz w:val="20"/>
                <w:szCs w:val="20"/>
                <w:lang w:val="en-US"/>
              </w:rPr>
              <w:t>The candidate</w:t>
            </w:r>
          </w:p>
          <w:p w:rsidR="00ED0529" w:rsidRDefault="00ED0529" w:rsidP="00ED0529">
            <w:pPr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can </w:t>
            </w:r>
            <w:r w:rsidRPr="007F3BEC">
              <w:rPr>
                <w:sz w:val="20"/>
                <w:szCs w:val="20"/>
                <w:lang w:val="en-US"/>
              </w:rPr>
              <w:t xml:space="preserve">explain </w:t>
            </w:r>
            <w:r>
              <w:rPr>
                <w:sz w:val="20"/>
                <w:szCs w:val="20"/>
                <w:lang w:val="en-US"/>
              </w:rPr>
              <w:t>selected</w:t>
            </w:r>
            <w:r w:rsidRPr="007F3BEC">
              <w:rPr>
                <w:sz w:val="20"/>
                <w:szCs w:val="20"/>
                <w:lang w:val="en-US"/>
              </w:rPr>
              <w:t xml:space="preserve"> experimental methods and techniques </w:t>
            </w:r>
            <w:r>
              <w:rPr>
                <w:sz w:val="20"/>
                <w:szCs w:val="20"/>
                <w:lang w:val="en-US"/>
              </w:rPr>
              <w:t>within</w:t>
            </w:r>
            <w:r w:rsidRPr="007F3BEC">
              <w:rPr>
                <w:sz w:val="20"/>
                <w:szCs w:val="20"/>
                <w:lang w:val="en-US"/>
              </w:rPr>
              <w:t xml:space="preserve"> measurement technology</w:t>
            </w:r>
          </w:p>
          <w:p w:rsidR="00ED0529" w:rsidRPr="007F3BEC" w:rsidRDefault="00ED0529" w:rsidP="00ED0529">
            <w:pPr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can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 w:rsidRPr="007F3BEC">
              <w:rPr>
                <w:sz w:val="20"/>
                <w:szCs w:val="20"/>
                <w:lang w:val="en-US"/>
              </w:rPr>
              <w:t xml:space="preserve">show that </w:t>
            </w:r>
            <w:r>
              <w:rPr>
                <w:sz w:val="20"/>
                <w:szCs w:val="20"/>
                <w:lang w:val="en-US"/>
              </w:rPr>
              <w:t>he/she has</w:t>
            </w:r>
            <w:r w:rsidRPr="007F3BEC">
              <w:rPr>
                <w:sz w:val="20"/>
                <w:szCs w:val="20"/>
                <w:lang w:val="en-US"/>
              </w:rPr>
              <w:t xml:space="preserve"> advanced knowledge </w:t>
            </w:r>
            <w:r>
              <w:rPr>
                <w:sz w:val="20"/>
                <w:szCs w:val="20"/>
                <w:lang w:val="en-US"/>
              </w:rPr>
              <w:t>within</w:t>
            </w:r>
            <w:r w:rsidRPr="007F3BEC">
              <w:rPr>
                <w:sz w:val="20"/>
                <w:szCs w:val="20"/>
                <w:lang w:val="en-US"/>
              </w:rPr>
              <w:t xml:space="preserve"> measurement technology on a </w:t>
            </w:r>
            <w:r>
              <w:rPr>
                <w:sz w:val="20"/>
                <w:szCs w:val="20"/>
                <w:lang w:val="en-US"/>
              </w:rPr>
              <w:t>high</w:t>
            </w:r>
            <w:r w:rsidRPr="007F3BEC">
              <w:rPr>
                <w:sz w:val="20"/>
                <w:szCs w:val="20"/>
                <w:lang w:val="en-US"/>
              </w:rPr>
              <w:t xml:space="preserve"> level, and specialized insight into </w:t>
            </w:r>
            <w:r>
              <w:rPr>
                <w:sz w:val="20"/>
                <w:szCs w:val="20"/>
                <w:lang w:val="en-US"/>
              </w:rPr>
              <w:t>a limited area</w:t>
            </w:r>
            <w:r w:rsidRPr="007F3BEC">
              <w:rPr>
                <w:sz w:val="20"/>
                <w:szCs w:val="20"/>
                <w:lang w:val="en-US"/>
              </w:rPr>
              <w:t xml:space="preserve"> linked to </w:t>
            </w:r>
            <w:r>
              <w:rPr>
                <w:sz w:val="20"/>
                <w:szCs w:val="20"/>
                <w:lang w:val="en-US"/>
              </w:rPr>
              <w:t>the master project.</w:t>
            </w:r>
          </w:p>
          <w:p w:rsidR="00ED0529" w:rsidRPr="00064B4D" w:rsidRDefault="00ED0529" w:rsidP="00ED0529">
            <w:pPr>
              <w:rPr>
                <w:sz w:val="20"/>
                <w:szCs w:val="20"/>
                <w:lang w:val="en-US"/>
              </w:rPr>
            </w:pPr>
          </w:p>
          <w:p w:rsidR="00ED0529" w:rsidRDefault="00ED0529" w:rsidP="00ED0529">
            <w:pPr>
              <w:rPr>
                <w:sz w:val="20"/>
                <w:szCs w:val="20"/>
                <w:lang w:val="en-US"/>
              </w:rPr>
            </w:pPr>
            <w:r w:rsidRPr="00064B4D">
              <w:rPr>
                <w:sz w:val="20"/>
                <w:szCs w:val="20"/>
                <w:lang w:val="en-US"/>
              </w:rPr>
              <w:t>Skills</w:t>
            </w:r>
          </w:p>
          <w:p w:rsidR="00ED0529" w:rsidRPr="00064B4D" w:rsidRDefault="00ED0529" w:rsidP="00ED0529">
            <w:pPr>
              <w:rPr>
                <w:sz w:val="20"/>
                <w:szCs w:val="20"/>
                <w:lang w:val="en-US"/>
              </w:rPr>
            </w:pPr>
            <w:r w:rsidRPr="00BB16B5">
              <w:rPr>
                <w:i/>
                <w:sz w:val="20"/>
                <w:szCs w:val="20"/>
                <w:lang w:val="en-US"/>
              </w:rPr>
              <w:t>The candidate</w:t>
            </w:r>
          </w:p>
          <w:p w:rsidR="00ED0529" w:rsidRDefault="00ED0529" w:rsidP="00ED0529">
            <w:pPr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lastRenderedPageBreak/>
              <w:t>can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</w:t>
            </w:r>
            <w:r w:rsidRPr="007F3BEC">
              <w:rPr>
                <w:sz w:val="20"/>
                <w:szCs w:val="20"/>
                <w:lang w:val="en-US"/>
              </w:rPr>
              <w:t xml:space="preserve">onduct </w:t>
            </w:r>
            <w:r>
              <w:rPr>
                <w:sz w:val="20"/>
                <w:szCs w:val="20"/>
                <w:lang w:val="en-US"/>
              </w:rPr>
              <w:t>an</w:t>
            </w:r>
            <w:r w:rsidRPr="007F3BEC">
              <w:rPr>
                <w:sz w:val="20"/>
                <w:szCs w:val="20"/>
                <w:lang w:val="en-US"/>
              </w:rPr>
              <w:t xml:space="preserve"> independent research project under supervision, but with a high degree of </w:t>
            </w:r>
            <w:r>
              <w:rPr>
                <w:sz w:val="20"/>
                <w:szCs w:val="20"/>
                <w:lang w:val="en-US"/>
              </w:rPr>
              <w:t>independence</w:t>
            </w:r>
            <w:r w:rsidRPr="007F3BEC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personal initiative in line with research ethical</w:t>
            </w:r>
            <w:r w:rsidRPr="007F3BEC">
              <w:rPr>
                <w:sz w:val="20"/>
                <w:szCs w:val="20"/>
                <w:lang w:val="en-US"/>
              </w:rPr>
              <w:t xml:space="preserve"> norms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ED0529" w:rsidRPr="007F3BEC" w:rsidRDefault="00ED0529" w:rsidP="00ED0529">
            <w:pPr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a</w:t>
            </w:r>
            <w:r w:rsidRPr="007F3BEC">
              <w:rPr>
                <w:sz w:val="20"/>
                <w:szCs w:val="20"/>
                <w:lang w:val="en-US"/>
              </w:rPr>
              <w:t>nalyze issues in measurement technology and discuss ways to explore these using theory and experimental methods</w:t>
            </w:r>
          </w:p>
          <w:p w:rsidR="00ED0529" w:rsidRPr="00064B4D" w:rsidRDefault="00ED0529" w:rsidP="00ED0529">
            <w:pPr>
              <w:rPr>
                <w:sz w:val="20"/>
                <w:szCs w:val="20"/>
                <w:lang w:val="en-US"/>
              </w:rPr>
            </w:pPr>
          </w:p>
          <w:p w:rsidR="00ED0529" w:rsidRDefault="00ED0529" w:rsidP="00ED0529">
            <w:pPr>
              <w:rPr>
                <w:sz w:val="20"/>
                <w:szCs w:val="20"/>
                <w:lang w:val="en-US"/>
              </w:rPr>
            </w:pPr>
            <w:r w:rsidRPr="00064B4D">
              <w:rPr>
                <w:sz w:val="20"/>
                <w:szCs w:val="20"/>
                <w:lang w:val="en-US"/>
              </w:rPr>
              <w:t>General competence</w:t>
            </w:r>
          </w:p>
          <w:p w:rsidR="00ED0529" w:rsidRPr="00064B4D" w:rsidRDefault="00ED0529" w:rsidP="00ED0529">
            <w:pPr>
              <w:rPr>
                <w:sz w:val="20"/>
                <w:szCs w:val="20"/>
                <w:lang w:val="en-US"/>
              </w:rPr>
            </w:pPr>
            <w:r w:rsidRPr="00BB16B5">
              <w:rPr>
                <w:i/>
                <w:sz w:val="20"/>
                <w:szCs w:val="20"/>
                <w:lang w:val="en-US"/>
              </w:rPr>
              <w:t>The candidate</w:t>
            </w:r>
          </w:p>
          <w:p w:rsidR="00ED0529" w:rsidRDefault="00ED0529" w:rsidP="00ED0529">
            <w:pPr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are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able to analyze scientific problems</w:t>
            </w:r>
            <w:r w:rsidRPr="00941895">
              <w:rPr>
                <w:sz w:val="20"/>
                <w:szCs w:val="20"/>
                <w:lang w:val="en-US"/>
              </w:rPr>
              <w:t xml:space="preserve"> and participate in discussions on </w:t>
            </w:r>
            <w:r>
              <w:rPr>
                <w:sz w:val="20"/>
                <w:szCs w:val="20"/>
                <w:lang w:val="en-US"/>
              </w:rPr>
              <w:t xml:space="preserve">different </w:t>
            </w:r>
            <w:r w:rsidRPr="00941895">
              <w:rPr>
                <w:sz w:val="20"/>
                <w:szCs w:val="20"/>
                <w:lang w:val="en-US"/>
              </w:rPr>
              <w:t xml:space="preserve">ways of solving </w:t>
            </w:r>
            <w:r>
              <w:rPr>
                <w:sz w:val="20"/>
                <w:szCs w:val="20"/>
                <w:lang w:val="en-US"/>
              </w:rPr>
              <w:t xml:space="preserve">research </w:t>
            </w:r>
            <w:r w:rsidRPr="00941895">
              <w:rPr>
                <w:sz w:val="20"/>
                <w:szCs w:val="20"/>
                <w:lang w:val="en-US"/>
              </w:rPr>
              <w:t>problems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ED0529" w:rsidRPr="00941895" w:rsidRDefault="00ED0529" w:rsidP="00ED0529">
            <w:pPr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are able to provide </w:t>
            </w:r>
            <w:r w:rsidRPr="00941895">
              <w:rPr>
                <w:sz w:val="20"/>
                <w:szCs w:val="20"/>
                <w:lang w:val="en-US"/>
              </w:rPr>
              <w:t>good written and oral presentation of scientific topics and research results</w:t>
            </w:r>
          </w:p>
          <w:p w:rsidR="00ED0529" w:rsidRDefault="00ED0529" w:rsidP="00ED0529">
            <w:pPr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ED0529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Default="00ED0529" w:rsidP="009A2ECD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Bachelorgrad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i fysikk</w:t>
            </w:r>
            <w:r w:rsidR="00B33858" w:rsidRPr="00FA58D8">
              <w:rPr>
                <w:sz w:val="20"/>
                <w:szCs w:val="20"/>
                <w:lang w:val="nn-NO"/>
              </w:rPr>
              <w:t xml:space="preserve">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>Fagleg minstekrav er karakteren C eller betre i opptaksgrunnlaget. Dersom det er fleire søkjarar til programmet enn det er plassar, vil søkjarane bli rangerte etter karakterane i opptaksgrunnlaget.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AD4928" w:rsidRPr="007E3039" w:rsidRDefault="003542CC" w:rsidP="00AD4928">
            <w:pPr>
              <w:pStyle w:val="PlainTex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</w:t>
            </w:r>
            <w:proofErr w:type="spellStart"/>
            <w:r w:rsidR="0096720F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96720F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FF7B54" w:rsidRDefault="00ED0529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ED0529" w:rsidRPr="00F054D8" w:rsidRDefault="00ED0529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Tilrådde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forkunnskapar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D0529" w:rsidRPr="00F054D8" w:rsidRDefault="00ED0529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>
              <w:rPr>
                <w:rStyle w:val="EndnoteReferenc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ED0529" w:rsidRPr="00ED0529" w:rsidRDefault="00ED0529" w:rsidP="00C822C6">
            <w:pPr>
              <w:rPr>
                <w:color w:val="000000"/>
                <w:sz w:val="20"/>
                <w:szCs w:val="20"/>
                <w:lang w:val="en-US"/>
              </w:rPr>
            </w:pPr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tillegg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bachelorgraden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generell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kompetanse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fysikk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matematikk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nødvendig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Grunnleggande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ferdigheter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programmering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også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sterkt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529">
              <w:rPr>
                <w:color w:val="000000"/>
                <w:sz w:val="20"/>
                <w:szCs w:val="20"/>
                <w:lang w:val="en-US"/>
              </w:rPr>
              <w:t>anbefalt</w:t>
            </w:r>
            <w:proofErr w:type="spellEnd"/>
            <w:r w:rsidRPr="00ED052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D0529" w:rsidRPr="00ED0529" w:rsidRDefault="00ED0529" w:rsidP="00C822C6">
            <w:pPr>
              <w:rPr>
                <w:i/>
                <w:color w:val="000000"/>
                <w:sz w:val="20"/>
                <w:szCs w:val="20"/>
                <w:highlight w:val="yellow"/>
                <w:lang w:val="en-US"/>
              </w:rPr>
            </w:pPr>
          </w:p>
          <w:p w:rsidR="00ED0529" w:rsidRPr="00ED0529" w:rsidRDefault="00ED0529" w:rsidP="00C822C6">
            <w:pPr>
              <w:rPr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20" w:type="dxa"/>
          </w:tcPr>
          <w:p w:rsidR="00ED0529" w:rsidRPr="00544621" w:rsidRDefault="00ED0529" w:rsidP="00C822C6">
            <w:pPr>
              <w:rPr>
                <w:color w:val="0070C0"/>
                <w:sz w:val="20"/>
                <w:szCs w:val="20"/>
                <w:highlight w:val="yellow"/>
                <w:lang w:val="en-GB"/>
              </w:rPr>
            </w:pPr>
            <w:r w:rsidRPr="002330AA">
              <w:rPr>
                <w:color w:val="000000"/>
                <w:sz w:val="20"/>
                <w:szCs w:val="20"/>
                <w:lang w:val="en-GB"/>
              </w:rPr>
              <w:t>In addition to the bachelor degree, competence in general physics and mathematics is needed. Basic knowledge in programming is also strongly recommended.</w:t>
            </w:r>
          </w:p>
        </w:tc>
      </w:tr>
      <w:tr w:rsidR="00ED0529" w:rsidRPr="00ED0529" w:rsidTr="00356223">
        <w:trPr>
          <w:trHeight w:val="255"/>
        </w:trPr>
        <w:tc>
          <w:tcPr>
            <w:tcW w:w="1526" w:type="dxa"/>
          </w:tcPr>
          <w:p w:rsidR="00ED0529" w:rsidRPr="00FF7B54" w:rsidRDefault="00ED0529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ED0529" w:rsidRPr="00D77E10" w:rsidRDefault="00ED0529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ED0529" w:rsidRPr="00D77E10" w:rsidRDefault="00ED0529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units</w:t>
            </w:r>
            <w:proofErr w:type="spellEnd"/>
          </w:p>
          <w:p w:rsidR="00ED0529" w:rsidRPr="00D77E10" w:rsidRDefault="00ED0529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ED0529" w:rsidRPr="00ED0529" w:rsidRDefault="00ED0529" w:rsidP="00ED0529">
            <w:pPr>
              <w:spacing w:after="60"/>
              <w:rPr>
                <w:sz w:val="20"/>
                <w:szCs w:val="20"/>
                <w:lang w:val="nn-NO"/>
              </w:rPr>
            </w:pPr>
            <w:r w:rsidRPr="00ED0529">
              <w:rPr>
                <w:sz w:val="20"/>
                <w:szCs w:val="20"/>
                <w:lang w:val="nn-NO"/>
              </w:rPr>
              <w:t xml:space="preserve">Studiet har to komponentar: Ein emnedel på 60 studiepoeng og mastergradsoppgåve på 60 studiepoeng. </w:t>
            </w:r>
          </w:p>
          <w:p w:rsidR="00ED0529" w:rsidRPr="00ED0529" w:rsidRDefault="00ED0529" w:rsidP="00ED0529">
            <w:pPr>
              <w:rPr>
                <w:sz w:val="20"/>
                <w:szCs w:val="20"/>
                <w:lang w:val="nn-NO"/>
              </w:rPr>
            </w:pPr>
            <w:r w:rsidRPr="00A826D2">
              <w:rPr>
                <w:sz w:val="20"/>
                <w:szCs w:val="20"/>
                <w:lang w:val="nn-NO"/>
              </w:rPr>
              <w:t xml:space="preserve">Emne: Emna PHYS225 </w:t>
            </w:r>
            <w:r>
              <w:rPr>
                <w:sz w:val="20"/>
                <w:szCs w:val="20"/>
                <w:lang w:val="nn-NO"/>
              </w:rPr>
              <w:t>«</w:t>
            </w:r>
            <w:r w:rsidRPr="00A826D2">
              <w:rPr>
                <w:sz w:val="20"/>
                <w:szCs w:val="20"/>
                <w:lang w:val="nn-NO"/>
              </w:rPr>
              <w:t>Måleteknologi</w:t>
            </w:r>
            <w:r>
              <w:rPr>
                <w:sz w:val="20"/>
                <w:szCs w:val="20"/>
                <w:lang w:val="nn-NO"/>
              </w:rPr>
              <w:t>»</w:t>
            </w:r>
            <w:r w:rsidRPr="00A826D2">
              <w:rPr>
                <w:sz w:val="20"/>
                <w:szCs w:val="20"/>
                <w:lang w:val="nn-NO"/>
              </w:rPr>
              <w:t xml:space="preserve">, PHYS227 </w:t>
            </w:r>
            <w:r>
              <w:rPr>
                <w:sz w:val="20"/>
                <w:szCs w:val="20"/>
                <w:lang w:val="nn-NO"/>
              </w:rPr>
              <w:t>«</w:t>
            </w:r>
            <w:r w:rsidRPr="00A826D2">
              <w:rPr>
                <w:sz w:val="20"/>
                <w:szCs w:val="20"/>
                <w:lang w:val="nn-NO"/>
              </w:rPr>
              <w:t>Laboratoriekurs i instrumentering og prosessregulering</w:t>
            </w:r>
            <w:r>
              <w:rPr>
                <w:sz w:val="20"/>
                <w:szCs w:val="20"/>
                <w:lang w:val="nn-NO"/>
              </w:rPr>
              <w:t>»</w:t>
            </w:r>
            <w:r w:rsidRPr="00A826D2">
              <w:rPr>
                <w:sz w:val="20"/>
                <w:szCs w:val="20"/>
                <w:lang w:val="nn-NO"/>
              </w:rPr>
              <w:t xml:space="preserve"> og PHYS328 </w:t>
            </w:r>
            <w:r>
              <w:rPr>
                <w:sz w:val="20"/>
                <w:szCs w:val="20"/>
                <w:lang w:val="nn-NO"/>
              </w:rPr>
              <w:t>«</w:t>
            </w:r>
            <w:r w:rsidRPr="00A826D2">
              <w:rPr>
                <w:sz w:val="20"/>
                <w:szCs w:val="20"/>
                <w:lang w:val="nn-NO"/>
              </w:rPr>
              <w:t>Utvalde emne innan måleteknologi</w:t>
            </w:r>
            <w:r>
              <w:rPr>
                <w:sz w:val="20"/>
                <w:szCs w:val="20"/>
                <w:lang w:val="nn-NO"/>
              </w:rPr>
              <w:t>»</w:t>
            </w:r>
            <w:r w:rsidRPr="00A826D2">
              <w:rPr>
                <w:sz w:val="20"/>
                <w:szCs w:val="20"/>
                <w:lang w:val="nn-NO"/>
              </w:rPr>
              <w:t xml:space="preserve"> er obligatoriske. </w:t>
            </w:r>
            <w:r w:rsidRPr="00ED0529">
              <w:rPr>
                <w:sz w:val="20"/>
                <w:szCs w:val="20"/>
                <w:lang w:val="nn-NO"/>
              </w:rPr>
              <w:t xml:space="preserve">I tillegg kjem 30 studiepoeng med valfrie emne og eventuelt spesialpensum som vert valt i samråd med rettleiar. </w:t>
            </w:r>
          </w:p>
          <w:p w:rsidR="00ED0529" w:rsidRDefault="00ED0529" w:rsidP="00C25914">
            <w:pPr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ED0529" w:rsidRPr="007E3039" w:rsidRDefault="00ED0529" w:rsidP="00ED0529">
            <w:pPr>
              <w:spacing w:after="6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master’s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consists of two components: Coursework of 60 credits and an individual research project (master’s thesis) of 60 credits.</w:t>
            </w:r>
          </w:p>
          <w:p w:rsidR="00ED0529" w:rsidRPr="007E3039" w:rsidRDefault="00ED0529" w:rsidP="00ED0529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Courses: The courses </w:t>
            </w:r>
            <w:r>
              <w:rPr>
                <w:sz w:val="20"/>
                <w:szCs w:val="20"/>
                <w:lang w:val="en-US"/>
              </w:rPr>
              <w:t xml:space="preserve">PHYS225 “Measurement technology”, PHYS227 “Laboratory course in instrumentation and process control” </w:t>
            </w:r>
            <w:r w:rsidRPr="007E3039">
              <w:rPr>
                <w:sz w:val="20"/>
                <w:szCs w:val="20"/>
                <w:lang w:val="en-US"/>
              </w:rPr>
              <w:t xml:space="preserve">and </w:t>
            </w:r>
            <w:r>
              <w:rPr>
                <w:sz w:val="20"/>
                <w:szCs w:val="20"/>
                <w:lang w:val="en-US"/>
              </w:rPr>
              <w:t xml:space="preserve">PHYS328 “Selected topics in measurement technology” are compulsory. </w:t>
            </w:r>
            <w:r w:rsidRPr="007E3039">
              <w:rPr>
                <w:sz w:val="20"/>
                <w:szCs w:val="20"/>
                <w:lang w:val="en-US"/>
              </w:rPr>
              <w:t xml:space="preserve">In addition, there are </w:t>
            </w:r>
            <w:r>
              <w:rPr>
                <w:sz w:val="20"/>
                <w:szCs w:val="20"/>
                <w:lang w:val="en-US"/>
              </w:rPr>
              <w:t>30 credits of elective courses (and special curriculum if applicable)</w:t>
            </w:r>
            <w:r w:rsidRPr="007E3039">
              <w:rPr>
                <w:sz w:val="20"/>
                <w:szCs w:val="20"/>
                <w:lang w:val="en-US"/>
              </w:rPr>
              <w:t xml:space="preserve"> chosen in agreement with the </w:t>
            </w:r>
            <w:r w:rsidRPr="007E3039">
              <w:rPr>
                <w:sz w:val="20"/>
                <w:szCs w:val="20"/>
                <w:lang w:val="en-US"/>
              </w:rPr>
              <w:lastRenderedPageBreak/>
              <w:t>supervisor.</w:t>
            </w: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ED0529" w:rsidRPr="00ED0529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oppgåve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oppgåve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oppgåve</w:t>
                  </w:r>
                </w:p>
              </w:tc>
            </w:tr>
            <w:tr w:rsidR="00ED0529" w:rsidRPr="00ED0529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val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oppgåve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oppgåve</w:t>
                  </w:r>
                </w:p>
              </w:tc>
            </w:tr>
            <w:tr w:rsidR="00ED0529" w:rsidRPr="00ED0529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PHYS227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val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Oppgåve</w:t>
                  </w:r>
                </w:p>
              </w:tc>
            </w:tr>
            <w:tr w:rsidR="00ED0529" w:rsidRPr="00ED0529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PHYS225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PHYS328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529" w:rsidRPr="00ED0529" w:rsidRDefault="00ED0529" w:rsidP="00C822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ED0529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val</w:t>
                  </w:r>
                </w:p>
              </w:tc>
            </w:tr>
          </w:tbl>
          <w:p w:rsidR="00ED0529" w:rsidRPr="00F054D8" w:rsidRDefault="00ED0529" w:rsidP="009B70F5">
            <w:pPr>
              <w:rPr>
                <w:sz w:val="20"/>
                <w:szCs w:val="20"/>
                <w:lang w:val="nn-NO"/>
              </w:rPr>
            </w:pPr>
          </w:p>
          <w:p w:rsidR="00ED0529" w:rsidRPr="00D82263" w:rsidRDefault="00ED0529" w:rsidP="00ED05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529">
              <w:rPr>
                <w:sz w:val="20"/>
                <w:szCs w:val="20"/>
                <w:lang w:val="nn-NO"/>
              </w:rPr>
              <w:t xml:space="preserve">Masteroppgåva: PHYS399 Masteroppgåve i fysikk er på 60 studiepoeng. </w:t>
            </w:r>
            <w:proofErr w:type="spellStart"/>
            <w:r w:rsidRPr="00D82263">
              <w:rPr>
                <w:sz w:val="20"/>
                <w:szCs w:val="20"/>
              </w:rPr>
              <w:t>Masteroppgåva</w:t>
            </w:r>
            <w:proofErr w:type="spellEnd"/>
            <w:r w:rsidRPr="00D82263">
              <w:rPr>
                <w:sz w:val="20"/>
                <w:szCs w:val="20"/>
              </w:rPr>
              <w:t xml:space="preserve"> skal </w:t>
            </w:r>
            <w:proofErr w:type="spellStart"/>
            <w:r w:rsidRPr="00D82263">
              <w:rPr>
                <w:sz w:val="20"/>
                <w:szCs w:val="20"/>
              </w:rPr>
              <w:t>leveras</w:t>
            </w:r>
            <w:proofErr w:type="spellEnd"/>
            <w:r w:rsidRPr="00D82263">
              <w:rPr>
                <w:sz w:val="20"/>
                <w:szCs w:val="20"/>
              </w:rPr>
              <w:t xml:space="preserve"> </w:t>
            </w:r>
            <w:proofErr w:type="spellStart"/>
            <w:r w:rsidRPr="00D82263">
              <w:rPr>
                <w:sz w:val="20"/>
                <w:szCs w:val="20"/>
              </w:rPr>
              <w:t>innan</w:t>
            </w:r>
            <w:proofErr w:type="spellEnd"/>
            <w:r w:rsidRPr="00D82263">
              <w:rPr>
                <w:sz w:val="20"/>
                <w:szCs w:val="20"/>
              </w:rPr>
              <w:t xml:space="preserve"> en fast frist i slutten av fjerde semester, 20. november eller 1. juni.</w:t>
            </w:r>
          </w:p>
          <w:p w:rsidR="00ED0529" w:rsidRDefault="00ED0529" w:rsidP="00ED0529">
            <w:pPr>
              <w:rPr>
                <w:sz w:val="20"/>
                <w:szCs w:val="20"/>
                <w:lang w:val="en-US"/>
              </w:rPr>
            </w:pPr>
          </w:p>
          <w:p w:rsidR="00ED0529" w:rsidRPr="007E3039" w:rsidRDefault="00ED0529" w:rsidP="00ED0529">
            <w:pPr>
              <w:rPr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Master’s thesis: </w:t>
            </w:r>
            <w:r>
              <w:rPr>
                <w:sz w:val="20"/>
                <w:szCs w:val="20"/>
                <w:lang w:val="en-US"/>
              </w:rPr>
              <w:t>PHYS</w:t>
            </w:r>
            <w:r w:rsidRPr="007E3039">
              <w:rPr>
                <w:sz w:val="20"/>
                <w:szCs w:val="20"/>
                <w:lang w:val="en-US"/>
              </w:rPr>
              <w:t xml:space="preserve">399 Master’s thesis in </w:t>
            </w:r>
            <w:r>
              <w:rPr>
                <w:sz w:val="20"/>
                <w:szCs w:val="20"/>
                <w:lang w:val="en-US"/>
              </w:rPr>
              <w:t>physics</w:t>
            </w:r>
            <w:r w:rsidRPr="007E3039">
              <w:rPr>
                <w:sz w:val="20"/>
                <w:szCs w:val="20"/>
                <w:lang w:val="en-US"/>
              </w:rPr>
              <w:t xml:space="preserve"> of 60 credits</w:t>
            </w:r>
            <w:r>
              <w:rPr>
                <w:sz w:val="20"/>
                <w:szCs w:val="20"/>
                <w:lang w:val="en-US"/>
              </w:rPr>
              <w:t>. The m</w:t>
            </w:r>
            <w:r w:rsidRPr="007E3039">
              <w:rPr>
                <w:sz w:val="20"/>
                <w:szCs w:val="20"/>
                <w:lang w:val="en-US"/>
              </w:rPr>
              <w:t>aster’s thesis must be submitted within a deadline at the end of the fourth semester, 20 November or 1 June.</w:t>
            </w: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FF7B54" w:rsidRDefault="00ED0529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SP_VALGFRI</w:t>
            </w:r>
          </w:p>
        </w:tc>
        <w:tc>
          <w:tcPr>
            <w:tcW w:w="3260" w:type="dxa"/>
            <w:noWrap/>
          </w:tcPr>
          <w:p w:rsidR="00ED0529" w:rsidRPr="00D77E10" w:rsidRDefault="00ED0529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D77E10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D77E10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ED0529" w:rsidRPr="00D77E10" w:rsidRDefault="00ED0529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4394" w:type="dxa"/>
            <w:noWrap/>
          </w:tcPr>
          <w:p w:rsidR="00ED0529" w:rsidRDefault="00ED0529" w:rsidP="00C822C6">
            <w:pPr>
              <w:spacing w:after="60"/>
              <w:rPr>
                <w:sz w:val="20"/>
                <w:szCs w:val="20"/>
                <w:lang w:val="nn-NO" w:eastAsia="en-US"/>
              </w:rPr>
            </w:pPr>
            <w:r>
              <w:rPr>
                <w:sz w:val="20"/>
                <w:szCs w:val="20"/>
                <w:lang w:val="nn-NO" w:eastAsia="en-US"/>
              </w:rPr>
              <w:t>30</w:t>
            </w:r>
            <w:r w:rsidRPr="0092089E">
              <w:rPr>
                <w:sz w:val="20"/>
                <w:szCs w:val="20"/>
                <w:lang w:val="nn-NO" w:eastAsia="en-US"/>
              </w:rPr>
              <w:t xml:space="preserve">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ED0529" w:rsidRDefault="00ED0529" w:rsidP="00C8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Aktuelle </w:t>
            </w:r>
            <w:proofErr w:type="spellStart"/>
            <w:r>
              <w:rPr>
                <w:sz w:val="20"/>
                <w:szCs w:val="20"/>
              </w:rPr>
              <w:t>valemne</w:t>
            </w:r>
            <w:proofErr w:type="spellEnd"/>
            <w:r>
              <w:rPr>
                <w:sz w:val="20"/>
                <w:szCs w:val="20"/>
              </w:rPr>
              <w:t xml:space="preserve"> kan </w:t>
            </w:r>
            <w:proofErr w:type="spellStart"/>
            <w:r>
              <w:rPr>
                <w:sz w:val="20"/>
                <w:szCs w:val="20"/>
              </w:rPr>
              <w:t>vere</w:t>
            </w:r>
            <w:proofErr w:type="spellEnd"/>
            <w:r>
              <w:rPr>
                <w:sz w:val="20"/>
                <w:szCs w:val="20"/>
              </w:rPr>
              <w:t>: PHYS212 Fysikk i medisinsk diagnostikk, PHYS205 Elektromagnetisme, PHYS231 Strålingsfysikk, PHYS271 Akustikk og/eller spesialpensum.</w:t>
            </w:r>
          </w:p>
          <w:p w:rsidR="00ED0529" w:rsidRPr="00E96DD0" w:rsidRDefault="00ED0529" w:rsidP="00C822C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ED0529" w:rsidRPr="0092089E" w:rsidRDefault="00ED0529" w:rsidP="00C822C6">
            <w:pPr>
              <w:spacing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Pr="0092089E">
              <w:rPr>
                <w:sz w:val="20"/>
                <w:szCs w:val="20"/>
                <w:lang w:val="en-US"/>
              </w:rPr>
              <w:t xml:space="preserve"> course credits in the Master's </w:t>
            </w:r>
            <w:proofErr w:type="spellStart"/>
            <w:r w:rsidRPr="0092089E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92089E">
              <w:rPr>
                <w:sz w:val="20"/>
                <w:szCs w:val="20"/>
                <w:lang w:val="en-US"/>
              </w:rPr>
              <w:t xml:space="preserve"> are elective and have to be chosen in agreement with the supervisor. </w:t>
            </w:r>
          </w:p>
          <w:p w:rsidR="00ED0529" w:rsidRPr="00C579FD" w:rsidRDefault="00ED0529" w:rsidP="00C822C6">
            <w:pPr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Courses of interest could be PHYS212 Physics of Medical Imaging, PHYS205 </w:t>
            </w:r>
            <w:proofErr w:type="spellStart"/>
            <w:r>
              <w:rPr>
                <w:sz w:val="20"/>
                <w:szCs w:val="20"/>
                <w:lang w:val="en-US"/>
              </w:rPr>
              <w:t>Electromagnetsim</w:t>
            </w:r>
            <w:proofErr w:type="spellEnd"/>
            <w:r>
              <w:rPr>
                <w:sz w:val="20"/>
                <w:szCs w:val="20"/>
                <w:lang w:val="en-US"/>
              </w:rPr>
              <w:t>, PHYS231 Radiation physics, PHYS271 Acoustics, and/or special curriculum.</w:t>
            </w:r>
            <w:r>
              <w:rPr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1F4B1C" w:rsidRDefault="00ED0529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ED0529" w:rsidRPr="00F054D8" w:rsidRDefault="00ED0529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D0529" w:rsidRPr="00F054D8" w:rsidRDefault="00ED0529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ED0529" w:rsidRPr="00D72F70" w:rsidRDefault="00ED0529" w:rsidP="00C822C6">
            <w:pPr>
              <w:rPr>
                <w:sz w:val="20"/>
                <w:szCs w:val="20"/>
                <w:lang w:val="nn-NO"/>
              </w:rPr>
            </w:pPr>
            <w:r w:rsidRPr="00D72F70"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</w:tc>
        <w:tc>
          <w:tcPr>
            <w:tcW w:w="4820" w:type="dxa"/>
          </w:tcPr>
          <w:p w:rsidR="00ED0529" w:rsidRDefault="00ED0529" w:rsidP="00C822C6">
            <w:pPr>
              <w:rPr>
                <w:sz w:val="20"/>
                <w:szCs w:val="20"/>
                <w:lang w:val="en-US"/>
              </w:rPr>
            </w:pPr>
            <w:r w:rsidRPr="00D72F70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D72F70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D72F70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D72F70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D72F70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D72F7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72F70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D72F7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72F70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D72F70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ED0529" w:rsidRPr="0090768F" w:rsidRDefault="00ED0529" w:rsidP="00C822C6">
            <w:pPr>
              <w:rPr>
                <w:sz w:val="20"/>
                <w:szCs w:val="20"/>
                <w:lang w:val="en-US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FF7B54" w:rsidRDefault="00ED0529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ED0529" w:rsidRPr="00D77E10" w:rsidRDefault="00ED0529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ED0529" w:rsidRPr="00D77E10" w:rsidRDefault="00ED052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Pr="00D77E10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4394" w:type="dxa"/>
            <w:noWrap/>
          </w:tcPr>
          <w:p w:rsidR="00ED0529" w:rsidRPr="00ED0529" w:rsidRDefault="00ED0529" w:rsidP="00C822C6">
            <w:pPr>
              <w:rPr>
                <w:sz w:val="20"/>
                <w:szCs w:val="20"/>
                <w:lang w:val="nn-NO"/>
              </w:rPr>
            </w:pPr>
            <w:r w:rsidRPr="00ED0529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  <w:p w:rsidR="00ED0529" w:rsidRPr="001418E5" w:rsidRDefault="00ED0529" w:rsidP="00C822C6">
            <w:pPr>
              <w:rPr>
                <w:sz w:val="20"/>
                <w:szCs w:val="20"/>
                <w:highlight w:val="yellow"/>
                <w:lang w:val="nn-NO"/>
              </w:rPr>
            </w:pPr>
          </w:p>
        </w:tc>
        <w:tc>
          <w:tcPr>
            <w:tcW w:w="4820" w:type="dxa"/>
          </w:tcPr>
          <w:p w:rsidR="00ED0529" w:rsidRPr="007E3039" w:rsidRDefault="00ED0529" w:rsidP="00C822C6">
            <w:pPr>
              <w:rPr>
                <w:sz w:val="20"/>
                <w:szCs w:val="20"/>
                <w:lang w:val="en-US"/>
              </w:rPr>
            </w:pPr>
            <w:r w:rsidRPr="001418E5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1418E5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Pr="001418E5">
              <w:rPr>
                <w:rStyle w:val="hps"/>
                <w:color w:val="222222"/>
                <w:sz w:val="20"/>
                <w:szCs w:val="20"/>
                <w:lang w:val="en-US"/>
              </w:rPr>
              <w:t>your supervisor as</w:t>
            </w:r>
            <w:r w:rsidRPr="001418E5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1418E5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1418E5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1418E5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1418E5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1418E5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1418E5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ED0529" w:rsidRPr="001418E5" w:rsidRDefault="00ED0529" w:rsidP="00C822C6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FF7B54" w:rsidRDefault="00ED0529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SP_UNDMETO</w:t>
            </w:r>
          </w:p>
        </w:tc>
        <w:tc>
          <w:tcPr>
            <w:tcW w:w="3260" w:type="dxa"/>
            <w:noWrap/>
          </w:tcPr>
          <w:p w:rsidR="00ED0529" w:rsidRPr="00D77E10" w:rsidRDefault="00ED0529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ED0529" w:rsidRPr="00D77E10" w:rsidRDefault="00ED0529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 xml:space="preserve">Teaching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ED0529" w:rsidRPr="000716F2" w:rsidRDefault="00ED0529" w:rsidP="00C822C6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 w:rsidRPr="000716F2"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</w:p>
          <w:p w:rsidR="00ED0529" w:rsidRPr="000716F2" w:rsidRDefault="00ED0529" w:rsidP="00C822C6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ED0529" w:rsidRDefault="00ED0529" w:rsidP="00C822C6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0716F2">
              <w:rPr>
                <w:rFonts w:eastAsia="SimSun"/>
                <w:sz w:val="20"/>
                <w:szCs w:val="20"/>
                <w:lang w:val="nn-NO" w:eastAsia="zh-CN"/>
              </w:rPr>
              <w:t>Undervisningsforma for emna i masterstudiet skjer i hovudsak i form av førelesningar, laboratoriearbeid, seminar og sjølvstudium. Detaljar om emna finn du i</w:t>
            </w:r>
            <w:r w:rsidRPr="000716F2">
              <w:rPr>
                <w:sz w:val="20"/>
                <w:szCs w:val="20"/>
                <w:lang w:val="nn-NO"/>
              </w:rPr>
              <w:t xml:space="preserve"> emnebeskrivinga.</w:t>
            </w:r>
          </w:p>
          <w:p w:rsidR="00ED0529" w:rsidRPr="000716F2" w:rsidRDefault="00ED0529" w:rsidP="00C822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nn-NO"/>
              </w:rPr>
            </w:pPr>
          </w:p>
        </w:tc>
        <w:tc>
          <w:tcPr>
            <w:tcW w:w="4820" w:type="dxa"/>
          </w:tcPr>
          <w:p w:rsidR="00ED0529" w:rsidRPr="000716F2" w:rsidRDefault="00ED0529" w:rsidP="00C822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r w:rsidRPr="000716F2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0716F2">
              <w:rPr>
                <w:sz w:val="20"/>
                <w:szCs w:val="20"/>
                <w:lang w:val="en-US"/>
              </w:rPr>
              <w:t>Master’s thesis is an independently scientific work, under supervision of an academic supervisor.</w:t>
            </w:r>
          </w:p>
          <w:p w:rsidR="00ED0529" w:rsidRPr="00544D10" w:rsidRDefault="00ED0529" w:rsidP="00C822C6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yellow"/>
                <w:lang w:val="en-US" w:eastAsia="zh-CN"/>
              </w:rPr>
            </w:pPr>
          </w:p>
          <w:p w:rsidR="00ED0529" w:rsidRDefault="00ED0529" w:rsidP="00C822C6">
            <w:pPr>
              <w:rPr>
                <w:i/>
                <w:color w:val="000000"/>
                <w:sz w:val="20"/>
                <w:szCs w:val="20"/>
                <w:lang w:val="nn-NO"/>
              </w:rPr>
            </w:pPr>
            <w:r w:rsidRPr="000716F2">
              <w:rPr>
                <w:sz w:val="20"/>
                <w:szCs w:val="20"/>
                <w:lang w:val="en-US"/>
              </w:rPr>
              <w:t>A combination of teaching methods is used in the various courses, mainly lectures, hands-on laboratory, seminar and self-study. You may find more information in the course description.</w:t>
            </w:r>
          </w:p>
          <w:p w:rsidR="00ED0529" w:rsidRPr="00C579FD" w:rsidRDefault="00ED0529" w:rsidP="00C822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FF7B54" w:rsidRDefault="00ED0529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SP_VURDRI</w:t>
            </w:r>
          </w:p>
        </w:tc>
        <w:tc>
          <w:tcPr>
            <w:tcW w:w="3260" w:type="dxa"/>
            <w:noWrap/>
          </w:tcPr>
          <w:p w:rsidR="00ED0529" w:rsidRPr="00D77E10" w:rsidRDefault="00ED0529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ED0529" w:rsidRPr="00D77E10" w:rsidRDefault="00ED0529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Assessment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ED0529" w:rsidRPr="009C1FB5" w:rsidRDefault="00ED0529" w:rsidP="00C822C6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9C1FB5">
              <w:rPr>
                <w:sz w:val="20"/>
                <w:szCs w:val="20"/>
                <w:lang w:val="nn-NO"/>
              </w:rPr>
              <w:t xml:space="preserve">Studiet avsluttas med ein presentasjon og munnleg eksamen etter at masteroppgåva er levert inn og </w:t>
            </w:r>
            <w:r w:rsidRPr="009C1FB5">
              <w:rPr>
                <w:sz w:val="20"/>
                <w:szCs w:val="20"/>
                <w:lang w:val="nn-NO"/>
              </w:rPr>
              <w:lastRenderedPageBreak/>
              <w:t>vurdert.</w:t>
            </w:r>
          </w:p>
          <w:p w:rsidR="00ED0529" w:rsidRPr="009C1FB5" w:rsidRDefault="00ED0529" w:rsidP="00C822C6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ED0529" w:rsidRDefault="00ED0529" w:rsidP="00C822C6">
            <w:pPr>
              <w:rPr>
                <w:sz w:val="20"/>
                <w:szCs w:val="20"/>
                <w:lang w:val="nn-NO"/>
              </w:rPr>
            </w:pPr>
            <w:r w:rsidRPr="009C1FB5">
              <w:rPr>
                <w:sz w:val="20"/>
                <w:szCs w:val="20"/>
                <w:lang w:val="nn-NO"/>
              </w:rPr>
              <w:t>Vurderinga på emna i masterstudiet skjer i hovudsak i form av munnleg eksamen. Vurderingsform for kvart emne som inngår i masterprogrammet er omtalt i emnebeskrivinga.</w:t>
            </w:r>
          </w:p>
          <w:p w:rsidR="00ED0529" w:rsidRPr="009C1FB5" w:rsidRDefault="00ED0529" w:rsidP="00C822C6">
            <w:pPr>
              <w:rPr>
                <w:sz w:val="20"/>
                <w:szCs w:val="20"/>
                <w:highlight w:val="yellow"/>
                <w:lang w:val="nn-NO"/>
              </w:rPr>
            </w:pPr>
          </w:p>
        </w:tc>
        <w:tc>
          <w:tcPr>
            <w:tcW w:w="4820" w:type="dxa"/>
          </w:tcPr>
          <w:p w:rsidR="00ED0529" w:rsidRPr="009C1FB5" w:rsidRDefault="00ED0529" w:rsidP="00C822C6">
            <w:pPr>
              <w:rPr>
                <w:sz w:val="20"/>
                <w:szCs w:val="20"/>
                <w:lang w:val="en-GB"/>
              </w:rPr>
            </w:pPr>
            <w:r w:rsidRPr="009C1FB5">
              <w:rPr>
                <w:sz w:val="20"/>
                <w:szCs w:val="20"/>
                <w:lang w:val="en-GB"/>
              </w:rPr>
              <w:lastRenderedPageBreak/>
              <w:t xml:space="preserve">The final step in the programme is an oral presentation and examination after the master’s thesis is submitted </w:t>
            </w:r>
            <w:r w:rsidRPr="009C1FB5">
              <w:rPr>
                <w:sz w:val="20"/>
                <w:szCs w:val="20"/>
                <w:lang w:val="en-GB"/>
              </w:rPr>
              <w:lastRenderedPageBreak/>
              <w:t>and evaluated.</w:t>
            </w:r>
          </w:p>
          <w:p w:rsidR="00ED0529" w:rsidRPr="009C1FB5" w:rsidRDefault="00ED0529" w:rsidP="00C822C6">
            <w:pPr>
              <w:rPr>
                <w:sz w:val="20"/>
                <w:szCs w:val="20"/>
                <w:lang w:val="en-GB"/>
              </w:rPr>
            </w:pPr>
          </w:p>
          <w:p w:rsidR="00ED0529" w:rsidRDefault="00ED0529" w:rsidP="00C822C6">
            <w:pPr>
              <w:rPr>
                <w:sz w:val="20"/>
                <w:szCs w:val="20"/>
                <w:lang w:val="en-GB"/>
              </w:rPr>
            </w:pPr>
            <w:r w:rsidRPr="009C1FB5">
              <w:rPr>
                <w:sz w:val="20"/>
                <w:szCs w:val="20"/>
                <w:lang w:val="en-GB"/>
              </w:rPr>
              <w:t>The most common assessment methods in the courses are oral examination. The assessment methods for each course are described in the course description.</w:t>
            </w:r>
          </w:p>
          <w:p w:rsidR="00ED0529" w:rsidRPr="009C1FB5" w:rsidRDefault="00ED0529" w:rsidP="00C822C6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SP_K-SKALA</w:t>
            </w:r>
          </w:p>
        </w:tc>
        <w:tc>
          <w:tcPr>
            <w:tcW w:w="3260" w:type="dxa"/>
            <w:noWrap/>
          </w:tcPr>
          <w:p w:rsidR="00ED0529" w:rsidRPr="000703C0" w:rsidRDefault="00ED0529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ED0529" w:rsidRPr="000703C0" w:rsidRDefault="00ED052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s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  <w:proofErr w:type="spellEnd"/>
          </w:p>
        </w:tc>
        <w:tc>
          <w:tcPr>
            <w:tcW w:w="4394" w:type="dxa"/>
            <w:noWrap/>
          </w:tcPr>
          <w:p w:rsidR="00ED0529" w:rsidRPr="000703C0" w:rsidRDefault="00ED0529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ED0529" w:rsidRPr="000703C0" w:rsidRDefault="00ED0529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ED0529" w:rsidRPr="000703C0" w:rsidRDefault="00ED0529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ED0529" w:rsidRPr="000703C0" w:rsidRDefault="00ED0529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ED0529" w:rsidRPr="000703C0" w:rsidRDefault="00ED0529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ED0529" w:rsidRPr="000703C0" w:rsidRDefault="00ED0529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ED0529" w:rsidRPr="000703C0" w:rsidRDefault="00ED0529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ED0529" w:rsidRPr="000703C0" w:rsidRDefault="00ED0529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ED0529" w:rsidRPr="000703C0" w:rsidRDefault="00ED0529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UiB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the grades are given in one of two possible grading scales: passed/failed and A to F. </w:t>
            </w:r>
          </w:p>
          <w:p w:rsidR="00ED0529" w:rsidRPr="000703C0" w:rsidRDefault="00ED0529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ED0529" w:rsidRPr="000703C0" w:rsidRDefault="00ED052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ED0529" w:rsidRPr="000703C0" w:rsidRDefault="00ED0529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ED0529" w:rsidRPr="007E3039" w:rsidRDefault="00ED0529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grading scale for each course is given in the course description.</w:t>
            </w:r>
          </w:p>
          <w:p w:rsidR="00ED0529" w:rsidRPr="007E3039" w:rsidRDefault="00ED0529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ED0529" w:rsidRPr="000703C0" w:rsidRDefault="00ED0529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ED0529" w:rsidRPr="000703C0" w:rsidRDefault="00ED0529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ED0529" w:rsidRPr="000703C0" w:rsidRDefault="00ED0529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ED0529" w:rsidRPr="000703C0" w:rsidRDefault="00ED0529" w:rsidP="00570D72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ED0529" w:rsidRPr="000703C0" w:rsidRDefault="00ED0529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ED0529" w:rsidRPr="000703C0" w:rsidRDefault="00ED0529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ED0529" w:rsidRPr="000703C0" w:rsidRDefault="00ED0529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 in Norwegian, and the Diploma Supplement, in English, will be issued when the degree is completed.</w:t>
            </w:r>
          </w:p>
        </w:tc>
      </w:tr>
      <w:tr w:rsidR="00ED0529" w:rsidRPr="00ED0529" w:rsidTr="000B0A61">
        <w:trPr>
          <w:trHeight w:val="255"/>
        </w:trPr>
        <w:tc>
          <w:tcPr>
            <w:tcW w:w="1526" w:type="dxa"/>
          </w:tcPr>
          <w:p w:rsidR="00ED0529" w:rsidRPr="000703C0" w:rsidRDefault="00ED0529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:rsidR="00ED0529" w:rsidRPr="000703C0" w:rsidRDefault="00ED0529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ED0529" w:rsidRPr="000703C0" w:rsidRDefault="00ED0529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Access to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further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ED0529" w:rsidRPr="000703C0" w:rsidRDefault="00ED0529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ED0529" w:rsidRPr="00F054D8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Masterstudiet gir grunnlag for opptak til forskarutdanninga (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ph.d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.-grad).  </w:t>
            </w:r>
          </w:p>
          <w:p w:rsidR="00ED0529" w:rsidRPr="00F054D8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ED0529" w:rsidRPr="00F054D8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For å vere kvalifisert for opptak til forskarutdanninga må gjennomsnittskarakterane på emna i spesialiseringa i bachelorgraden, emna i mastergraden samt masteroppgåva vere C eller betre.</w:t>
            </w:r>
          </w:p>
          <w:p w:rsidR="00ED0529" w:rsidRPr="00F054D8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ED0529" w:rsidRPr="00F054D8" w:rsidRDefault="00ED0529" w:rsidP="00896EB7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ED0529" w:rsidRPr="00F054D8" w:rsidRDefault="00ED0529" w:rsidP="00896EB7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ED0529" w:rsidRPr="000703C0" w:rsidRDefault="00ED0529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ED0529" w:rsidRPr="00E500BA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To be eligible for admission to the Doctoral education (PhD) the candidate must have completed a master’s degree. </w:t>
            </w:r>
          </w:p>
          <w:p w:rsidR="00ED0529" w:rsidRPr="00E500BA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ED0529" w:rsidRPr="00E500BA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</w:t>
            </w:r>
            <w:proofErr w:type="spellStart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UiB</w:t>
            </w:r>
            <w:proofErr w:type="spellEnd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the bachelor's degree should be at least C.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ED0529" w:rsidRPr="00E500BA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ED0529" w:rsidRPr="00E500BA" w:rsidRDefault="00ED0529" w:rsidP="00A8558F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In order to get enrolled you have to be granted a fellowship for doctoral training.</w:t>
            </w:r>
          </w:p>
          <w:p w:rsidR="00ED0529" w:rsidRPr="000703C0" w:rsidRDefault="00ED0529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FD4058" w:rsidRDefault="00ED0529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ED0529" w:rsidRPr="00D77E10" w:rsidRDefault="00ED0529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ED0529" w:rsidRPr="00D77E10" w:rsidRDefault="00ED0529" w:rsidP="00FD4DEF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ED0529" w:rsidRPr="00D77E10" w:rsidRDefault="00ED0529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ED0529" w:rsidRDefault="00ED0529" w:rsidP="00C822C6">
            <w:pPr>
              <w:rPr>
                <w:i/>
                <w:sz w:val="20"/>
                <w:szCs w:val="20"/>
              </w:rPr>
            </w:pPr>
          </w:p>
          <w:p w:rsidR="00ED0529" w:rsidRPr="00ED0529" w:rsidRDefault="00ED0529" w:rsidP="00C822C6">
            <w:pPr>
              <w:spacing w:after="60"/>
              <w:rPr>
                <w:sz w:val="20"/>
                <w:szCs w:val="20"/>
                <w:lang w:val="nn-NO"/>
              </w:rPr>
            </w:pPr>
            <w:r w:rsidRPr="00ED0529">
              <w:rPr>
                <w:sz w:val="20"/>
                <w:szCs w:val="20"/>
                <w:lang w:val="nn-NO"/>
              </w:rPr>
              <w:t xml:space="preserve">Mastergrad i måleteknologi og instrumentering gjev mogelegheiter for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forsknings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 xml:space="preserve">- og utviklingsarbeid </w:t>
            </w:r>
            <w:r w:rsidRPr="00ED0529">
              <w:rPr>
                <w:sz w:val="20"/>
                <w:szCs w:val="20"/>
                <w:lang w:val="nn-NO"/>
              </w:rPr>
              <w:lastRenderedPageBreak/>
              <w:t xml:space="preserve">innan industri, næringsliv og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forskningsinstitutt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>.</w:t>
            </w:r>
          </w:p>
          <w:p w:rsidR="00ED0529" w:rsidRPr="00ED0529" w:rsidRDefault="00ED0529" w:rsidP="00C822C6">
            <w:pPr>
              <w:spacing w:after="60"/>
              <w:rPr>
                <w:sz w:val="20"/>
                <w:szCs w:val="20"/>
                <w:lang w:val="nn-NO"/>
              </w:rPr>
            </w:pPr>
            <w:r w:rsidRPr="00ED0529">
              <w:rPr>
                <w:sz w:val="20"/>
                <w:szCs w:val="20"/>
                <w:lang w:val="nn-NO"/>
              </w:rPr>
              <w:t xml:space="preserve">Det er også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modlegheiter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 xml:space="preserve"> for arbeid innan offentleg forvaltning og i skuleverket (fast tilsetjing føreset pedagogisk basisutdanning).</w:t>
            </w:r>
          </w:p>
          <w:p w:rsidR="00ED0529" w:rsidRPr="00ED0529" w:rsidRDefault="00ED0529" w:rsidP="00C822C6">
            <w:pPr>
              <w:rPr>
                <w:sz w:val="20"/>
                <w:szCs w:val="20"/>
                <w:lang w:val="nn-NO"/>
              </w:rPr>
            </w:pPr>
            <w:r w:rsidRPr="00ED0529">
              <w:rPr>
                <w:sz w:val="20"/>
                <w:szCs w:val="20"/>
                <w:lang w:val="nn-NO"/>
              </w:rPr>
              <w:t xml:space="preserve">Ein mastergrad i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målevitenskap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 xml:space="preserve"> og instrumentering kvalifiserer til eit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ph.d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 xml:space="preserve">.-studium i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målevitenskap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 xml:space="preserve"> og instrumentering eller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nærliggende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 xml:space="preserve"> fagfelt, som vil opne for undervisnings- og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forskningsarbeid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 xml:space="preserve"> ved universitet, statlege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høgskuler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ED0529">
              <w:rPr>
                <w:sz w:val="20"/>
                <w:szCs w:val="20"/>
                <w:lang w:val="nn-NO"/>
              </w:rPr>
              <w:t>forskningsinstitutt</w:t>
            </w:r>
            <w:proofErr w:type="spellEnd"/>
            <w:r w:rsidRPr="00ED0529">
              <w:rPr>
                <w:sz w:val="20"/>
                <w:szCs w:val="20"/>
                <w:lang w:val="nn-NO"/>
              </w:rPr>
              <w:t>.</w:t>
            </w:r>
          </w:p>
          <w:p w:rsidR="00ED0529" w:rsidRPr="00ED0529" w:rsidRDefault="00ED0529" w:rsidP="00C822C6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ED0529" w:rsidRPr="00064B4D" w:rsidRDefault="00ED0529" w:rsidP="00C822C6">
            <w:pPr>
              <w:rPr>
                <w:sz w:val="20"/>
                <w:szCs w:val="20"/>
                <w:highlight w:val="yellow"/>
                <w:lang w:val="nn-NO"/>
              </w:rPr>
            </w:pPr>
          </w:p>
        </w:tc>
        <w:tc>
          <w:tcPr>
            <w:tcW w:w="4820" w:type="dxa"/>
          </w:tcPr>
          <w:p w:rsidR="00ED0529" w:rsidRPr="00ED0529" w:rsidRDefault="00ED0529" w:rsidP="00C822C6">
            <w:pPr>
              <w:rPr>
                <w:color w:val="000000"/>
                <w:sz w:val="20"/>
                <w:szCs w:val="20"/>
                <w:lang w:val="nn-NO"/>
              </w:rPr>
            </w:pPr>
          </w:p>
          <w:p w:rsidR="00ED0529" w:rsidRPr="00A826D2" w:rsidRDefault="00ED0529" w:rsidP="00C822C6">
            <w:pPr>
              <w:spacing w:after="60"/>
              <w:rPr>
                <w:color w:val="000000"/>
                <w:sz w:val="20"/>
                <w:szCs w:val="20"/>
                <w:lang w:val="en-US"/>
              </w:rPr>
            </w:pPr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A </w:t>
            </w:r>
            <w:r>
              <w:rPr>
                <w:color w:val="000000"/>
                <w:sz w:val="20"/>
                <w:szCs w:val="20"/>
                <w:lang w:val="en-US"/>
              </w:rPr>
              <w:t>master degree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 in measurement technology and instrumentation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qualifies for </w:t>
            </w:r>
            <w:proofErr w:type="spellStart"/>
            <w:r w:rsidRPr="00A826D2">
              <w:rPr>
                <w:color w:val="000000"/>
                <w:sz w:val="20"/>
                <w:szCs w:val="20"/>
                <w:lang w:val="en-US"/>
              </w:rPr>
              <w:t>for</w:t>
            </w:r>
            <w:proofErr w:type="spellEnd"/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 research and development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work within 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industry, business and 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lastRenderedPageBreak/>
              <w:t>research.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Work within 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public administration and in school work (permanent recruiting address </w:t>
            </w:r>
            <w:proofErr w:type="gramStart"/>
            <w:r w:rsidRPr="00A826D2">
              <w:rPr>
                <w:color w:val="000000"/>
                <w:sz w:val="20"/>
                <w:szCs w:val="20"/>
                <w:lang w:val="en-US"/>
              </w:rPr>
              <w:t>require</w:t>
            </w:r>
            <w:proofErr w:type="gramEnd"/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 Basic teaching training)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is also possible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D0529" w:rsidRPr="00A826D2" w:rsidRDefault="00ED0529" w:rsidP="00C822C6">
            <w:pPr>
              <w:spacing w:after="60"/>
              <w:rPr>
                <w:color w:val="000000"/>
                <w:sz w:val="20"/>
                <w:szCs w:val="20"/>
                <w:lang w:val="en-US"/>
              </w:rPr>
            </w:pPr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A master's degree in measurement science and instrumentation qualifies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 PhD degree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studies 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 xml:space="preserve">in measurement science and instrumentation or nearby fields,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which opens for 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>teaching and research at universities,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university colleges and 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>research institute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A826D2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D0529" w:rsidRDefault="00ED0529" w:rsidP="00C822C6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ED0529" w:rsidRPr="00A826D2" w:rsidRDefault="00ED0529" w:rsidP="00C822C6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ED0529" w:rsidRPr="00494A41" w:rsidRDefault="00ED0529" w:rsidP="00C822C6">
            <w:pPr>
              <w:rPr>
                <w:sz w:val="20"/>
                <w:szCs w:val="20"/>
                <w:lang w:val="en-GB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SP_EVALUER</w:t>
            </w:r>
          </w:p>
        </w:tc>
        <w:tc>
          <w:tcPr>
            <w:tcW w:w="3260" w:type="dxa"/>
            <w:noWrap/>
          </w:tcPr>
          <w:p w:rsidR="00ED0529" w:rsidRPr="000703C0" w:rsidRDefault="00ED0529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ED0529" w:rsidRPr="000703C0" w:rsidRDefault="00ED052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ED0529" w:rsidRPr="000703C0" w:rsidRDefault="00ED0529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ED0529" w:rsidRPr="000703C0" w:rsidRDefault="00ED0529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ED0529" w:rsidRPr="000703C0" w:rsidRDefault="00ED0529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ED0529" w:rsidRPr="000703C0" w:rsidRDefault="00ED0529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ED0529" w:rsidRPr="000703C0" w:rsidRDefault="00ED0529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will be evaluated according to the quality assurance system of the University of Bergen.</w:t>
            </w: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ED0529" w:rsidRPr="00F054D8" w:rsidRDefault="00ED0529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Skikkavurdering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autorisasjon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ED0529" w:rsidRPr="00F054D8" w:rsidRDefault="00ED0529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ED0529" w:rsidRPr="00F054D8" w:rsidRDefault="00ED0529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ED0529" w:rsidRPr="000703C0" w:rsidRDefault="00ED052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ED0529" w:rsidRPr="000703C0" w:rsidRDefault="00ED0529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ED0529" w:rsidRPr="000703C0" w:rsidRDefault="00ED0529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ED0529" w:rsidRPr="000703C0" w:rsidRDefault="00ED052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Programme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committe</w:t>
            </w:r>
            <w:proofErr w:type="spellEnd"/>
          </w:p>
        </w:tc>
        <w:tc>
          <w:tcPr>
            <w:tcW w:w="4394" w:type="dxa"/>
            <w:noWrap/>
          </w:tcPr>
          <w:p w:rsidR="00ED0529" w:rsidRPr="000703C0" w:rsidRDefault="00ED0529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ED0529" w:rsidRPr="000703C0" w:rsidRDefault="00ED0529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ED0529" w:rsidRPr="000703C0" w:rsidRDefault="00ED0529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ED0529" w:rsidRPr="000703C0" w:rsidRDefault="00ED0529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ED0529" w:rsidRPr="000703C0" w:rsidRDefault="00ED0529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committee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</w:p>
          <w:p w:rsidR="00ED0529" w:rsidRPr="000703C0" w:rsidRDefault="00ED0529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ED0529" w:rsidRPr="000703C0" w:rsidRDefault="00ED0529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ED0529" w:rsidRPr="000703C0" w:rsidRDefault="00ED0529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Administrative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responsibility</w:t>
            </w:r>
            <w:proofErr w:type="spellEnd"/>
          </w:p>
        </w:tc>
        <w:tc>
          <w:tcPr>
            <w:tcW w:w="4394" w:type="dxa"/>
            <w:noWrap/>
          </w:tcPr>
          <w:p w:rsidR="00ED0529" w:rsidRPr="000703C0" w:rsidRDefault="00ED0529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ED0529" w:rsidRPr="000703C0" w:rsidRDefault="00ED0529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ED0529" w:rsidRPr="000703C0" w:rsidRDefault="00ED0529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ED0529" w:rsidRPr="000703C0" w:rsidRDefault="00ED0529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ED0529" w:rsidRPr="000703C0" w:rsidRDefault="00ED0529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..],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.</w:t>
            </w:r>
          </w:p>
          <w:p w:rsidR="00ED0529" w:rsidRPr="000703C0" w:rsidRDefault="00ED0529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ED0529" w:rsidRPr="00ED0529" w:rsidTr="00252F99">
        <w:trPr>
          <w:trHeight w:val="255"/>
        </w:trPr>
        <w:tc>
          <w:tcPr>
            <w:tcW w:w="1526" w:type="dxa"/>
          </w:tcPr>
          <w:p w:rsidR="00ED0529" w:rsidRPr="000703C0" w:rsidRDefault="00ED0529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ED0529" w:rsidRPr="000703C0" w:rsidRDefault="00ED0529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ED0529" w:rsidRPr="000703C0" w:rsidRDefault="00ED052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Contact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information</w:t>
            </w:r>
            <w:proofErr w:type="spellEnd"/>
          </w:p>
        </w:tc>
        <w:tc>
          <w:tcPr>
            <w:tcW w:w="4394" w:type="dxa"/>
            <w:noWrap/>
          </w:tcPr>
          <w:p w:rsidR="00ED0529" w:rsidRPr="000703C0" w:rsidRDefault="00ED0529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ED0529" w:rsidRPr="000703C0" w:rsidRDefault="00ED0529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9" w:history="1">
              <w:r w:rsidRPr="000703C0">
                <w:rPr>
                  <w:rStyle w:val="Hyperlink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ED0529" w:rsidRPr="000703C0" w:rsidRDefault="00ED0529" w:rsidP="00617879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Tlf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55 58 xx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xx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ED0529" w:rsidRPr="000703C0" w:rsidRDefault="00ED0529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ED0529" w:rsidRPr="000703C0" w:rsidRDefault="00ED0529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academic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 any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ED0529" w:rsidRPr="000703C0" w:rsidRDefault="00ED0529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10" w:history="1">
              <w:r w:rsidRPr="000703C0">
                <w:rPr>
                  <w:rStyle w:val="Hyperlink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ED0529" w:rsidRPr="007E3039" w:rsidRDefault="00ED0529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Phone: + 47 55 58 xx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xx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F054D8" w:rsidRDefault="005F70AF" w:rsidP="005F70AF">
      <w:pPr>
        <w:jc w:val="right"/>
        <w:rPr>
          <w:lang w:val="en-US"/>
        </w:rPr>
      </w:pPr>
      <w:r w:rsidRPr="005F70AF">
        <w:rPr>
          <w:i/>
          <w:sz w:val="20"/>
          <w:szCs w:val="20"/>
          <w:highlight w:val="yellow"/>
          <w:lang w:val="en-US"/>
        </w:rPr>
        <w:t xml:space="preserve">Mal </w:t>
      </w:r>
      <w:proofErr w:type="spellStart"/>
      <w:r w:rsidRPr="005F70AF">
        <w:rPr>
          <w:i/>
          <w:sz w:val="20"/>
          <w:szCs w:val="20"/>
          <w:highlight w:val="yellow"/>
          <w:lang w:val="en-US"/>
        </w:rPr>
        <w:t>sist</w:t>
      </w:r>
      <w:proofErr w:type="spellEnd"/>
      <w:r w:rsidRPr="005F70AF">
        <w:rPr>
          <w:i/>
          <w:sz w:val="20"/>
          <w:szCs w:val="20"/>
          <w:highlight w:val="yellow"/>
          <w:lang w:val="en-US"/>
        </w:rPr>
        <w:t xml:space="preserve"> </w:t>
      </w:r>
      <w:proofErr w:type="spellStart"/>
      <w:r w:rsidRPr="005F70AF">
        <w:rPr>
          <w:i/>
          <w:sz w:val="20"/>
          <w:szCs w:val="20"/>
          <w:highlight w:val="yellow"/>
          <w:lang w:val="en-US"/>
        </w:rPr>
        <w:t>oppdatert</w:t>
      </w:r>
      <w:proofErr w:type="spellEnd"/>
      <w:r w:rsidRPr="005F70AF">
        <w:rPr>
          <w:i/>
          <w:sz w:val="28"/>
          <w:szCs w:val="28"/>
          <w:highlight w:val="yellow"/>
          <w:lang w:val="en-US"/>
        </w:rPr>
        <w:t xml:space="preserve"> </w:t>
      </w:r>
      <w:r w:rsidRPr="005F70AF">
        <w:rPr>
          <w:i/>
          <w:sz w:val="20"/>
          <w:szCs w:val="20"/>
          <w:highlight w:val="yellow"/>
          <w:lang w:val="en-US"/>
        </w:rPr>
        <w:t>09.11.16 MN/BIG</w:t>
      </w:r>
    </w:p>
    <w:sectPr w:rsidR="00472FE6" w:rsidRPr="00F054D8" w:rsidSect="00242F2E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C6" w:rsidRDefault="009760C6" w:rsidP="00617879">
      <w:r>
        <w:separator/>
      </w:r>
    </w:p>
  </w:endnote>
  <w:endnote w:type="continuationSeparator" w:id="0">
    <w:p w:rsidR="009760C6" w:rsidRDefault="009760C6" w:rsidP="00617879">
      <w:r>
        <w:continuationSeparator/>
      </w:r>
    </w:p>
  </w:endnote>
  <w:endnote w:id="1">
    <w:p w:rsidR="00ED0529" w:rsidRPr="0063201A" w:rsidRDefault="00ED0529" w:rsidP="00617879">
      <w:pPr>
        <w:pStyle w:val="EndnoteText"/>
        <w:rPr>
          <w:lang w:val="nn-NO"/>
        </w:rPr>
      </w:pPr>
      <w:bookmarkStart w:id="0" w:name="_GoBack"/>
      <w:r>
        <w:rPr>
          <w:rStyle w:val="EndnoteReferenc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ED0529" w:rsidRDefault="00ED0529" w:rsidP="00617879">
      <w:pPr>
        <w:pStyle w:val="EndnoteTex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ED0529" w:rsidRPr="00617879" w:rsidRDefault="00ED0529">
      <w:pPr>
        <w:pStyle w:val="EndnoteText"/>
        <w:rPr>
          <w:lang w:val="nn-NO"/>
        </w:rPr>
      </w:pPr>
    </w:p>
  </w:endnote>
  <w:endnote w:id="2">
    <w:p w:rsidR="00ED0529" w:rsidRPr="00ED0529" w:rsidRDefault="00ED0529">
      <w:pPr>
        <w:pStyle w:val="EndnoteText"/>
        <w:rPr>
          <w:lang w:val="nn-NO"/>
        </w:rPr>
      </w:pPr>
      <w:r>
        <w:rPr>
          <w:rStyle w:val="EndnoteReferenc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proofErr w:type="spellStart"/>
      <w:r w:rsidRPr="0085149A">
        <w:rPr>
          <w:lang w:val="nn-NO"/>
        </w:rPr>
        <w:t>Recommended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previous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knowledge</w:t>
      </w:r>
      <w:proofErr w:type="spellEnd"/>
      <w:r>
        <w:rPr>
          <w:lang w:val="nn-NO"/>
        </w:rPr>
        <w:t>»</w:t>
      </w:r>
      <w:r w:rsidRPr="00CB6BB2">
        <w:rPr>
          <w:lang w:val="nn-NO"/>
        </w:rPr>
        <w:t xml:space="preserve"> til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7A" w:rsidRDefault="00E60C7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D0529">
      <w:rPr>
        <w:noProof/>
      </w:rPr>
      <w:t>8</w:t>
    </w:r>
    <w:r>
      <w:fldChar w:fldCharType="end"/>
    </w:r>
  </w:p>
  <w:p w:rsidR="00E60C7A" w:rsidRDefault="00E60C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  <w:r w:rsidR="006D72B5">
      <w:rPr>
        <w:rFonts w:ascii="Arial" w:hAnsi="Arial" w:cs="Arial"/>
        <w:sz w:val="20"/>
        <w:szCs w:val="20"/>
      </w:rPr>
      <w:t xml:space="preserve"> Fysikk</w:t>
    </w:r>
  </w:p>
  <w:p w:rsidR="00E60C7A" w:rsidRPr="00E60C7A" w:rsidRDefault="00E60C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  <w:r w:rsidR="006D72B5">
      <w:rPr>
        <w:rFonts w:ascii="Arial" w:hAnsi="Arial" w:cs="Arial"/>
        <w:sz w:val="20"/>
        <w:szCs w:val="20"/>
      </w:rPr>
      <w:t xml:space="preserve"> Måleteknologi og instrumentering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C6" w:rsidRDefault="009760C6" w:rsidP="00617879">
      <w:r>
        <w:separator/>
      </w:r>
    </w:p>
  </w:footnote>
  <w:footnote w:type="continuationSeparator" w:id="0">
    <w:p w:rsidR="009760C6" w:rsidRDefault="009760C6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343"/>
    <w:multiLevelType w:val="hybridMultilevel"/>
    <w:tmpl w:val="A77494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22F6"/>
    <w:multiLevelType w:val="hybridMultilevel"/>
    <w:tmpl w:val="F6526E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57551"/>
    <w:multiLevelType w:val="hybridMultilevel"/>
    <w:tmpl w:val="D034D5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CC0707"/>
    <w:multiLevelType w:val="hybridMultilevel"/>
    <w:tmpl w:val="A4FAA2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3566E"/>
    <w:multiLevelType w:val="hybridMultilevel"/>
    <w:tmpl w:val="033C8B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52D3"/>
    <w:rsid w:val="00095F2F"/>
    <w:rsid w:val="000B0A61"/>
    <w:rsid w:val="000B4F46"/>
    <w:rsid w:val="000B5CBB"/>
    <w:rsid w:val="000D14ED"/>
    <w:rsid w:val="000F01C3"/>
    <w:rsid w:val="00110864"/>
    <w:rsid w:val="00114A81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6029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C63FA"/>
    <w:rsid w:val="006D0512"/>
    <w:rsid w:val="006D72B5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760C6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21777"/>
    <w:rsid w:val="00A25ECB"/>
    <w:rsid w:val="00A3482D"/>
    <w:rsid w:val="00A36C44"/>
    <w:rsid w:val="00A67CFA"/>
    <w:rsid w:val="00A67E24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27CA2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0529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F2E"/>
    <w:rPr>
      <w:color w:val="0000FF"/>
      <w:u w:val="single"/>
    </w:rPr>
  </w:style>
  <w:style w:type="paragraph" w:styleId="BalloonTex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rsid w:val="00DF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D9B"/>
  </w:style>
  <w:style w:type="paragraph" w:styleId="CommentSubject">
    <w:name w:val="annotation subject"/>
    <w:basedOn w:val="CommentText"/>
    <w:next w:val="CommentText"/>
    <w:link w:val="CommentSubjectChar"/>
    <w:rsid w:val="00DF2D9B"/>
    <w:rPr>
      <w:b/>
      <w:bCs/>
    </w:rPr>
  </w:style>
  <w:style w:type="character" w:customStyle="1" w:styleId="CommentSubjectChar">
    <w:name w:val="Comment Subject Char"/>
    <w:link w:val="CommentSubject"/>
    <w:rsid w:val="00DF2D9B"/>
    <w:rPr>
      <w:b/>
      <w:bCs/>
    </w:rPr>
  </w:style>
  <w:style w:type="paragraph" w:styleId="ListParagraph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EndnoteText">
    <w:name w:val="endnote text"/>
    <w:basedOn w:val="Normal"/>
    <w:link w:val="EndnoteTextChar"/>
    <w:rsid w:val="006178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17879"/>
  </w:style>
  <w:style w:type="character" w:styleId="EndnoteReference">
    <w:name w:val="endnote reference"/>
    <w:rsid w:val="00617879"/>
    <w:rPr>
      <w:vertAlign w:val="superscript"/>
    </w:rPr>
  </w:style>
  <w:style w:type="paragraph" w:styleId="Header">
    <w:name w:val="header"/>
    <w:basedOn w:val="Normal"/>
    <w:link w:val="HeaderChar"/>
    <w:rsid w:val="00E60C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60C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0C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F2E"/>
    <w:rPr>
      <w:color w:val="0000FF"/>
      <w:u w:val="single"/>
    </w:rPr>
  </w:style>
  <w:style w:type="paragraph" w:styleId="BalloonTex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uiPriority w:val="99"/>
    <w:rsid w:val="00DF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D9B"/>
  </w:style>
  <w:style w:type="paragraph" w:styleId="CommentSubject">
    <w:name w:val="annotation subject"/>
    <w:basedOn w:val="CommentText"/>
    <w:next w:val="CommentText"/>
    <w:link w:val="CommentSubjectChar"/>
    <w:rsid w:val="00DF2D9B"/>
    <w:rPr>
      <w:b/>
      <w:bCs/>
    </w:rPr>
  </w:style>
  <w:style w:type="character" w:customStyle="1" w:styleId="CommentSubjectChar">
    <w:name w:val="Comment Subject Char"/>
    <w:link w:val="CommentSubject"/>
    <w:rsid w:val="00DF2D9B"/>
    <w:rPr>
      <w:b/>
      <w:bCs/>
    </w:rPr>
  </w:style>
  <w:style w:type="paragraph" w:styleId="ListParagraph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EndnoteText">
    <w:name w:val="endnote text"/>
    <w:basedOn w:val="Normal"/>
    <w:link w:val="EndnoteTextChar"/>
    <w:rsid w:val="006178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17879"/>
  </w:style>
  <w:style w:type="character" w:styleId="EndnoteReference">
    <w:name w:val="endnote reference"/>
    <w:rsid w:val="00617879"/>
    <w:rPr>
      <w:vertAlign w:val="superscript"/>
    </w:rPr>
  </w:style>
  <w:style w:type="paragraph" w:styleId="Header">
    <w:name w:val="header"/>
    <w:basedOn w:val="Normal"/>
    <w:link w:val="HeaderChar"/>
    <w:rsid w:val="00E60C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60C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ierettleiar@xx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F418-2888-441B-9BF6-F6C3877A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8320FE00.dotm</Template>
  <TotalTime>8</TotalTime>
  <Pages>8</Pages>
  <Words>2475</Words>
  <Characters>13118</Characters>
  <Application>Microsoft Office Word</Application>
  <DocSecurity>0</DocSecurity>
  <Lines>109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15562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Bjørn Tore Hjertaker</cp:lastModifiedBy>
  <cp:revision>4</cp:revision>
  <cp:lastPrinted>2014-05-22T10:39:00Z</cp:lastPrinted>
  <dcterms:created xsi:type="dcterms:W3CDTF">2017-01-04T10:25:00Z</dcterms:created>
  <dcterms:modified xsi:type="dcterms:W3CDTF">2017-02-03T00:29:00Z</dcterms:modified>
</cp:coreProperties>
</file>