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B5A4A" w14:textId="77777777" w:rsidR="0099736C" w:rsidRDefault="0099736C" w:rsidP="00C93516">
      <w:pPr>
        <w:sectPr w:rsidR="0099736C" w:rsidSect="00DA300A">
          <w:headerReference w:type="default" r:id="rId7"/>
          <w:headerReference w:type="first" r:id="rId8"/>
          <w:footerReference w:type="first" r:id="rId9"/>
          <w:pgSz w:w="11906" w:h="16838" w:code="9"/>
          <w:pgMar w:top="680" w:right="1133" w:bottom="1134" w:left="1701" w:header="680" w:footer="720" w:gutter="0"/>
          <w:cols w:space="720"/>
          <w:titlePg/>
        </w:sectPr>
      </w:pPr>
    </w:p>
    <w:p w14:paraId="2743A293" w14:textId="77777777" w:rsidR="0099736C" w:rsidRPr="000D30DE" w:rsidRDefault="0099736C" w:rsidP="007B061C"/>
    <w:p w14:paraId="68C0A523" w14:textId="77777777" w:rsidR="007B7F91" w:rsidRDefault="007B7F91" w:rsidP="007B061C"/>
    <w:tbl>
      <w:tblPr>
        <w:tblW w:w="0" w:type="auto"/>
        <w:tblLayout w:type="fixed"/>
        <w:tblCellMar>
          <w:left w:w="70" w:type="dxa"/>
          <w:right w:w="70" w:type="dxa"/>
        </w:tblCellMar>
        <w:tblLook w:val="0000" w:firstRow="0" w:lastRow="0" w:firstColumn="0" w:lastColumn="0" w:noHBand="0" w:noVBand="0"/>
      </w:tblPr>
      <w:tblGrid>
        <w:gridCol w:w="4470"/>
      </w:tblGrid>
      <w:tr w:rsidR="00720C9A" w:rsidRPr="00720C9A" w14:paraId="358250CF" w14:textId="77777777" w:rsidTr="00720C9A">
        <w:tc>
          <w:tcPr>
            <w:tcW w:w="4470" w:type="dxa"/>
            <w:shd w:val="clear" w:color="auto" w:fill="auto"/>
          </w:tcPr>
          <w:p w14:paraId="418C1159" w14:textId="77777777" w:rsidR="00720C9A" w:rsidRPr="00720C9A" w:rsidRDefault="00720C9A" w:rsidP="007B061C">
            <w:pPr>
              <w:rPr>
                <w:color w:val="auto"/>
              </w:rPr>
            </w:pPr>
            <w:r w:rsidRPr="00720C9A">
              <w:rPr>
                <w:color w:val="auto"/>
              </w:rPr>
              <w:t>Det matematisk-naturvitenskapelige fakultet</w:t>
            </w:r>
          </w:p>
        </w:tc>
      </w:tr>
    </w:tbl>
    <w:p w14:paraId="6362E7FE" w14:textId="77777777" w:rsidR="0099736C" w:rsidRDefault="0099736C" w:rsidP="007B061C"/>
    <w:p w14:paraId="646AF076" w14:textId="77777777" w:rsidR="0099736C" w:rsidRPr="007422D3" w:rsidRDefault="0099736C" w:rsidP="0099736C">
      <w:pPr>
        <w:pStyle w:val="Fortekstliten"/>
        <w:rPr>
          <w:rStyle w:val="AdressefeltTegn"/>
          <w:sz w:val="18"/>
          <w:szCs w:val="18"/>
        </w:rPr>
      </w:pPr>
      <w:r>
        <w:rPr>
          <w:rStyle w:val="AdressefeltTegn"/>
          <w:sz w:val="18"/>
          <w:szCs w:val="18"/>
        </w:rPr>
        <w:tab/>
      </w:r>
    </w:p>
    <w:p w14:paraId="7597BC00" w14:textId="77777777" w:rsidR="0099736C" w:rsidRDefault="0099736C" w:rsidP="0099736C">
      <w:pPr>
        <w:pStyle w:val="Fortekstliten"/>
        <w:rPr>
          <w:color w:val="auto"/>
          <w:sz w:val="22"/>
        </w:rPr>
      </w:pPr>
      <w:r>
        <w:rPr>
          <w:color w:val="auto"/>
          <w:sz w:val="22"/>
        </w:rPr>
        <w:tab/>
      </w:r>
    </w:p>
    <w:tbl>
      <w:tblPr>
        <w:tblpPr w:leftFromText="142" w:rightFromText="142" w:bottomFromText="40" w:vertAnchor="text" w:horzAnchor="margin" w:tblpY="1"/>
        <w:tblOverlap w:val="never"/>
        <w:tblW w:w="0" w:type="auto"/>
        <w:tblLook w:val="01E0" w:firstRow="1" w:lastRow="1" w:firstColumn="1" w:lastColumn="1" w:noHBand="0" w:noVBand="0"/>
      </w:tblPr>
      <w:tblGrid>
        <w:gridCol w:w="6042"/>
        <w:gridCol w:w="3030"/>
      </w:tblGrid>
      <w:tr w:rsidR="009C1687" w:rsidRPr="00CF068A" w14:paraId="74C3C7CC" w14:textId="77777777" w:rsidTr="002A0E97">
        <w:trPr>
          <w:trHeight w:val="404"/>
        </w:trPr>
        <w:tc>
          <w:tcPr>
            <w:tcW w:w="6199" w:type="dxa"/>
            <w:shd w:val="clear" w:color="auto" w:fill="auto"/>
          </w:tcPr>
          <w:p w14:paraId="591443BC" w14:textId="77777777" w:rsidR="009C1687" w:rsidRDefault="009C1687" w:rsidP="00CF068A">
            <w:pPr>
              <w:pStyle w:val="Adressefelt"/>
            </w:pPr>
            <w:r w:rsidRPr="00CF068A">
              <w:rPr>
                <w:rStyle w:val="AdressefeltTegn"/>
                <w:sz w:val="18"/>
                <w:szCs w:val="18"/>
              </w:rPr>
              <w:t>Referanse</w:t>
            </w:r>
          </w:p>
        </w:tc>
        <w:tc>
          <w:tcPr>
            <w:tcW w:w="3089" w:type="dxa"/>
            <w:shd w:val="clear" w:color="auto" w:fill="auto"/>
          </w:tcPr>
          <w:p w14:paraId="79776753" w14:textId="77777777" w:rsidR="009C1687" w:rsidRDefault="009C1687" w:rsidP="00CF068A">
            <w:pPr>
              <w:pStyle w:val="Adressefelt"/>
            </w:pPr>
            <w:r w:rsidRPr="00CF068A">
              <w:rPr>
                <w:rStyle w:val="AdressefeltTegn"/>
                <w:sz w:val="18"/>
                <w:szCs w:val="18"/>
              </w:rPr>
              <w:t>Dato</w:t>
            </w:r>
          </w:p>
        </w:tc>
      </w:tr>
      <w:tr w:rsidR="009C1687" w:rsidRPr="00CF068A" w14:paraId="31228B1C" w14:textId="77777777" w:rsidTr="002A0E97">
        <w:tc>
          <w:tcPr>
            <w:tcW w:w="6199" w:type="dxa"/>
            <w:shd w:val="clear" w:color="auto" w:fill="auto"/>
          </w:tcPr>
          <w:p w14:paraId="15D4C5A3" w14:textId="77777777" w:rsidR="009C1687" w:rsidRPr="009C1687" w:rsidRDefault="00720C9A" w:rsidP="00CF068A">
            <w:pPr>
              <w:pStyle w:val="Adressefelt"/>
            </w:pPr>
            <w:bookmarkStart w:id="10" w:name="SAKSNR"/>
            <w:r>
              <w:t>2018/13509</w:t>
            </w:r>
            <w:bookmarkEnd w:id="10"/>
            <w:r w:rsidR="009C1687">
              <w:t>-</w:t>
            </w:r>
            <w:bookmarkStart w:id="11" w:name="SAKSBEHANDLERKODE"/>
            <w:r>
              <w:t>KRKA</w:t>
            </w:r>
            <w:bookmarkEnd w:id="11"/>
          </w:p>
        </w:tc>
        <w:tc>
          <w:tcPr>
            <w:tcW w:w="3089" w:type="dxa"/>
            <w:shd w:val="clear" w:color="auto" w:fill="auto"/>
          </w:tcPr>
          <w:p w14:paraId="1EAEC0AE" w14:textId="77777777" w:rsidR="009C1687" w:rsidRDefault="00720C9A" w:rsidP="00CF068A">
            <w:pPr>
              <w:pStyle w:val="Adressefelt"/>
            </w:pPr>
            <w:bookmarkStart w:id="12" w:name="BREVDATO"/>
            <w:r>
              <w:t>19.09.2019</w:t>
            </w:r>
            <w:bookmarkEnd w:id="12"/>
          </w:p>
        </w:tc>
      </w:tr>
      <w:tr w:rsidR="002A0E97" w:rsidRPr="00CF068A" w14:paraId="4AB9D900" w14:textId="77777777" w:rsidTr="002A0E97">
        <w:tc>
          <w:tcPr>
            <w:tcW w:w="6199" w:type="dxa"/>
            <w:shd w:val="clear" w:color="auto" w:fill="auto"/>
          </w:tcPr>
          <w:p w14:paraId="153F77FB" w14:textId="77777777" w:rsidR="002A0E97" w:rsidRDefault="002A0E97" w:rsidP="00CF068A">
            <w:pPr>
              <w:pStyle w:val="Adressefelt"/>
            </w:pPr>
          </w:p>
        </w:tc>
        <w:tc>
          <w:tcPr>
            <w:tcW w:w="3089" w:type="dxa"/>
            <w:shd w:val="clear" w:color="auto" w:fill="auto"/>
          </w:tcPr>
          <w:p w14:paraId="3EEAA49C" w14:textId="77777777" w:rsidR="002A0E97" w:rsidRDefault="002A0E97" w:rsidP="00CF068A">
            <w:pPr>
              <w:pStyle w:val="Adressefelt"/>
            </w:pPr>
          </w:p>
        </w:tc>
      </w:tr>
      <w:tr w:rsidR="002A0E97" w:rsidRPr="00CF068A" w14:paraId="206D516D" w14:textId="77777777" w:rsidTr="002A0E97">
        <w:tc>
          <w:tcPr>
            <w:tcW w:w="9288" w:type="dxa"/>
            <w:gridSpan w:val="2"/>
            <w:shd w:val="clear" w:color="auto" w:fill="auto"/>
          </w:tcPr>
          <w:p w14:paraId="56C6B728" w14:textId="77777777" w:rsidR="002A0E97" w:rsidRDefault="002A0E97" w:rsidP="002A0E97">
            <w:pPr>
              <w:pStyle w:val="Adressefelt"/>
              <w:jc w:val="right"/>
            </w:pPr>
            <w:bookmarkStart w:id="13" w:name="UOFFPARAGRAF"/>
            <w:bookmarkEnd w:id="13"/>
          </w:p>
        </w:tc>
      </w:tr>
    </w:tbl>
    <w:p w14:paraId="1CD9788C" w14:textId="77777777" w:rsidR="003109C5" w:rsidRPr="00613F85" w:rsidRDefault="003109C5" w:rsidP="002A0E97">
      <w:pPr>
        <w:pStyle w:val="Adressefelt"/>
        <w:rPr>
          <w:sz w:val="18"/>
          <w:szCs w:val="18"/>
        </w:rPr>
      </w:pPr>
    </w:p>
    <w:p w14:paraId="5DF2644E" w14:textId="77777777" w:rsidR="001442A8" w:rsidRPr="001442A8" w:rsidRDefault="001442A8" w:rsidP="001442A8"/>
    <w:p w14:paraId="36FEEF2F" w14:textId="77777777" w:rsidR="00EB1851" w:rsidRPr="00FD25DE" w:rsidRDefault="00720C9A" w:rsidP="00236477">
      <w:pPr>
        <w:spacing w:after="120" w:line="240" w:lineRule="auto"/>
        <w:rPr>
          <w:b/>
          <w:color w:val="auto"/>
          <w:sz w:val="28"/>
          <w:szCs w:val="28"/>
        </w:rPr>
      </w:pPr>
      <w:bookmarkStart w:id="14" w:name="TITTEL"/>
      <w:r>
        <w:rPr>
          <w:b/>
          <w:color w:val="auto"/>
          <w:sz w:val="28"/>
          <w:szCs w:val="28"/>
        </w:rPr>
        <w:t>Gjennomgang av studietilbudet i energi - innspill fra Geofysisk institutt</w:t>
      </w:r>
      <w:bookmarkEnd w:id="14"/>
    </w:p>
    <w:p w14:paraId="6D2AB8A9" w14:textId="77777777" w:rsidR="00AB31B0" w:rsidRPr="00AB31B0" w:rsidRDefault="00AB31B0" w:rsidP="00AB31B0">
      <w:pPr>
        <w:spacing w:after="160" w:line="259" w:lineRule="auto"/>
        <w:rPr>
          <w:rFonts w:asciiTheme="minorHAnsi" w:eastAsia="Calibri" w:hAnsiTheme="minorHAnsi" w:cstheme="minorHAnsi"/>
          <w:b/>
          <w:color w:val="auto"/>
          <w:sz w:val="24"/>
          <w:szCs w:val="24"/>
          <w:lang w:eastAsia="en-US"/>
        </w:rPr>
      </w:pPr>
      <w:bookmarkStart w:id="15" w:name="START"/>
      <w:bookmarkEnd w:id="15"/>
      <w:r w:rsidRPr="00AB31B0">
        <w:rPr>
          <w:rFonts w:asciiTheme="minorHAnsi" w:eastAsia="Calibri" w:hAnsiTheme="minorHAnsi" w:cstheme="minorHAnsi"/>
          <w:b/>
          <w:color w:val="auto"/>
          <w:sz w:val="24"/>
          <w:szCs w:val="24"/>
          <w:lang w:eastAsia="en-US"/>
        </w:rPr>
        <w:t>Innspill til utkast rapport fra arbeidsgruppen for revidert studietilbud i energi</w:t>
      </w:r>
    </w:p>
    <w:p w14:paraId="1AFB1C64"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Geofysisk institutt takker med dett arbeidsgruppa for å ha kommet fram til en god skisse for videreutvikling av Integrert masterprogram i energi. Vi er positive til </w:t>
      </w:r>
      <w:proofErr w:type="gramStart"/>
      <w:r w:rsidRPr="00AB31B0">
        <w:rPr>
          <w:rFonts w:asciiTheme="minorHAnsi" w:eastAsia="Calibri" w:hAnsiTheme="minorHAnsi" w:cstheme="minorHAnsi"/>
          <w:color w:val="auto"/>
          <w:sz w:val="24"/>
          <w:szCs w:val="24"/>
          <w:lang w:eastAsia="en-US"/>
        </w:rPr>
        <w:t>fokuset</w:t>
      </w:r>
      <w:proofErr w:type="gramEnd"/>
      <w:r w:rsidRPr="00AB31B0">
        <w:rPr>
          <w:rFonts w:asciiTheme="minorHAnsi" w:eastAsia="Calibri" w:hAnsiTheme="minorHAnsi" w:cstheme="minorHAnsi"/>
          <w:color w:val="auto"/>
          <w:sz w:val="24"/>
          <w:szCs w:val="24"/>
          <w:lang w:eastAsia="en-US"/>
        </w:rPr>
        <w:t xml:space="preserve"> på energiutdanning ved Det matematisk-naturvitenskapelige fakultet hvor det blir lagt vekt på felles basis i sentrale realfag, samt en helhetlig tenking rundt energiutfordringene som samfunnet står overfor i dag. Det er viktig at ulike fornybare energikilder blir synliggjort og at fakultetet prioriterer disse satsingsområdene fremover gjennom blant annet ENTEK-bygget og FNs </w:t>
      </w:r>
      <w:proofErr w:type="spellStart"/>
      <w:r w:rsidRPr="00AB31B0">
        <w:rPr>
          <w:rFonts w:asciiTheme="minorHAnsi" w:eastAsia="Calibri" w:hAnsiTheme="minorHAnsi" w:cstheme="minorHAnsi"/>
          <w:color w:val="auto"/>
          <w:sz w:val="24"/>
          <w:szCs w:val="24"/>
          <w:lang w:eastAsia="en-US"/>
        </w:rPr>
        <w:t>bærekraftsmål</w:t>
      </w:r>
      <w:proofErr w:type="spellEnd"/>
      <w:r w:rsidRPr="00AB31B0">
        <w:rPr>
          <w:rFonts w:asciiTheme="minorHAnsi" w:eastAsia="Calibri" w:hAnsiTheme="minorHAnsi" w:cstheme="minorHAnsi"/>
          <w:color w:val="auto"/>
          <w:sz w:val="24"/>
          <w:szCs w:val="24"/>
          <w:lang w:eastAsia="en-US"/>
        </w:rPr>
        <w:t xml:space="preserve">. </w:t>
      </w:r>
    </w:p>
    <w:p w14:paraId="2E7CD882"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Som et ledd i denne satsingen er det bra at Integrert master i energi (sivilingeniør) og Masterprogram i energi (2-årig) blir videreført. </w:t>
      </w:r>
    </w:p>
    <w:p w14:paraId="068AC534"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Det er et utfordrende arbeid å utvikle tverrfaglige studieprogrammer. I vår tilbakemelding har vi lagt til grunn kravet om at nye programmer skal kunne drives innen eksisterende rammer, og den grunnleggende strukturen for studieprogram. Vi vil likevel benytte anledningen til å tenke høyt om muligheten som kan ligge i en fullstendig omstrukturering hvor grunnenheter (emner) av 7,5 SP størrelse. For tverrfaglighet kan det bidra til å skape nødvendig rom for krav til innhold uten at det går utover mulighet for fordyping i flere tema. Særlig det å håndtere de såkalte siving-kravene med tilstrekkelig antall studiepoeng i matematikk, statistikk, fysikk, kjemi, økonomi, ledelse, innovasjon </w:t>
      </w:r>
      <w:proofErr w:type="spellStart"/>
      <w:r w:rsidRPr="00AB31B0">
        <w:rPr>
          <w:rFonts w:asciiTheme="minorHAnsi" w:eastAsia="Calibri" w:hAnsiTheme="minorHAnsi" w:cstheme="minorHAnsi"/>
          <w:color w:val="auto"/>
          <w:sz w:val="24"/>
          <w:szCs w:val="24"/>
          <w:lang w:eastAsia="en-US"/>
        </w:rPr>
        <w:t>osv</w:t>
      </w:r>
      <w:proofErr w:type="spellEnd"/>
      <w:r w:rsidRPr="00AB31B0">
        <w:rPr>
          <w:rFonts w:asciiTheme="minorHAnsi" w:eastAsia="Calibri" w:hAnsiTheme="minorHAnsi" w:cstheme="minorHAnsi"/>
          <w:color w:val="auto"/>
          <w:sz w:val="24"/>
          <w:szCs w:val="24"/>
          <w:lang w:eastAsia="en-US"/>
        </w:rPr>
        <w:t xml:space="preserve"> er krevende å håndtere samtidig som det skal være en del studiepoeng i fordypningen, praksis og utveksling. Det kunne vært interessant å sett nærmere på om den organiseringen vi har i dag er til hinder for mer hensiktsmessige løsninger i studier som lærerutdanningen, de såkalte siving-programmene, profesjonsstudiet i fiskehelse osv.</w:t>
      </w:r>
    </w:p>
    <w:p w14:paraId="14BC046E"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Vi er glade for at hele fakultetets studietilbud innen energifeltet samles, og at flere fagmiljøer ønsker å være med på å bidra inn i energiprogrammene. Vi har sett på alle de fire </w:t>
      </w:r>
      <w:r w:rsidRPr="00AB31B0">
        <w:rPr>
          <w:rFonts w:asciiTheme="minorHAnsi" w:eastAsia="Calibri" w:hAnsiTheme="minorHAnsi" w:cstheme="minorHAnsi"/>
          <w:color w:val="auto"/>
          <w:sz w:val="24"/>
          <w:szCs w:val="24"/>
          <w:lang w:eastAsia="en-US"/>
        </w:rPr>
        <w:lastRenderedPageBreak/>
        <w:t>foreslåtte retningene, men har valgt å fokusere vår tilbakemelding på fordypningen i vind- og havenergi.</w:t>
      </w:r>
    </w:p>
    <w:p w14:paraId="0C02ADB5"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p>
    <w:p w14:paraId="5DCE9FA4" w14:textId="77777777" w:rsidR="00AB31B0" w:rsidRPr="00AB31B0" w:rsidRDefault="00AB31B0" w:rsidP="00AB31B0">
      <w:pPr>
        <w:spacing w:after="160" w:line="259" w:lineRule="auto"/>
        <w:rPr>
          <w:rFonts w:asciiTheme="minorHAnsi" w:eastAsia="Calibri" w:hAnsiTheme="minorHAnsi" w:cstheme="minorHAnsi"/>
          <w:b/>
          <w:color w:val="auto"/>
          <w:sz w:val="24"/>
          <w:szCs w:val="24"/>
          <w:lang w:eastAsia="en-US"/>
        </w:rPr>
      </w:pPr>
      <w:r w:rsidRPr="00AB31B0">
        <w:rPr>
          <w:rFonts w:asciiTheme="minorHAnsi" w:eastAsia="Calibri" w:hAnsiTheme="minorHAnsi" w:cstheme="minorHAnsi"/>
          <w:b/>
          <w:color w:val="auto"/>
          <w:sz w:val="24"/>
          <w:szCs w:val="24"/>
          <w:lang w:eastAsia="en-US"/>
        </w:rPr>
        <w:t>Utforming av program og faglig struktur</w:t>
      </w:r>
      <w:r w:rsidRPr="00AB31B0">
        <w:rPr>
          <w:rFonts w:asciiTheme="minorHAnsi" w:eastAsia="Calibri" w:hAnsiTheme="minorHAnsi" w:cstheme="minorHAnsi"/>
          <w:b/>
          <w:color w:val="auto"/>
          <w:sz w:val="24"/>
          <w:szCs w:val="24"/>
          <w:lang w:eastAsia="en-US"/>
        </w:rPr>
        <w:br/>
      </w:r>
      <w:r w:rsidRPr="00AB31B0">
        <w:rPr>
          <w:rFonts w:asciiTheme="minorHAnsi" w:eastAsia="Calibri" w:hAnsiTheme="minorHAnsi" w:cstheme="minorHAnsi"/>
          <w:color w:val="auto"/>
          <w:sz w:val="24"/>
          <w:szCs w:val="24"/>
          <w:lang w:eastAsia="en-US"/>
        </w:rPr>
        <w:t>Et av mandatene til arbeidsgruppen er utforming av program og faglig struktur basert på hvilke læringsutbytter studentene skal ha. På bakgrunn av det har vi følgende spørsmål, kommentarer og tilbakemeldinger:</w:t>
      </w:r>
    </w:p>
    <w:p w14:paraId="5ACF3AD5"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Studentene som er tatt opp i eksisterende program har gitt uttrykk for at de vil ha klart løp hvor det </w:t>
      </w:r>
      <w:proofErr w:type="gramStart"/>
      <w:r w:rsidRPr="00AB31B0">
        <w:rPr>
          <w:rFonts w:asciiTheme="minorHAnsi" w:eastAsia="Calibri" w:hAnsiTheme="minorHAnsi" w:cstheme="minorHAnsi"/>
          <w:color w:val="auto"/>
          <w:sz w:val="24"/>
          <w:szCs w:val="24"/>
          <w:lang w:eastAsia="en-US"/>
        </w:rPr>
        <w:t>fremgår</w:t>
      </w:r>
      <w:proofErr w:type="gramEnd"/>
      <w:r w:rsidRPr="00AB31B0">
        <w:rPr>
          <w:rFonts w:asciiTheme="minorHAnsi" w:eastAsia="Calibri" w:hAnsiTheme="minorHAnsi" w:cstheme="minorHAnsi"/>
          <w:color w:val="auto"/>
          <w:sz w:val="24"/>
          <w:szCs w:val="24"/>
          <w:lang w:eastAsia="en-US"/>
        </w:rPr>
        <w:t xml:space="preserve"> </w:t>
      </w:r>
      <w:r w:rsidRPr="0078683E">
        <w:rPr>
          <w:rFonts w:asciiTheme="minorHAnsi" w:eastAsia="Calibri" w:hAnsiTheme="minorHAnsi" w:cstheme="minorHAnsi"/>
          <w:color w:val="auto"/>
          <w:sz w:val="24"/>
          <w:szCs w:val="24"/>
          <w:highlight w:val="yellow"/>
          <w:lang w:eastAsia="en-US"/>
        </w:rPr>
        <w:t>hvilke emner de skal ha gjennom hele studiet</w:t>
      </w:r>
      <w:r w:rsidRPr="00AB31B0">
        <w:rPr>
          <w:rFonts w:asciiTheme="minorHAnsi" w:eastAsia="Calibri" w:hAnsiTheme="minorHAnsi" w:cstheme="minorHAnsi"/>
          <w:color w:val="auto"/>
          <w:sz w:val="24"/>
          <w:szCs w:val="24"/>
          <w:lang w:eastAsia="en-US"/>
        </w:rPr>
        <w:t>. Vi vil anbefale at arbeidsgruppen tar tydeligere stilling til det som bør/må forbedres etter tilbakemelding fra studentene.</w:t>
      </w:r>
    </w:p>
    <w:p w14:paraId="5B10D891"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En deling i studieretninger eller kanskje heller studieveier etter to år er et svært godt forslag.</w:t>
      </w:r>
    </w:p>
    <w:p w14:paraId="30510EB0"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Hvordan kan </w:t>
      </w:r>
      <w:r w:rsidRPr="0078683E">
        <w:rPr>
          <w:rFonts w:asciiTheme="minorHAnsi" w:eastAsia="Calibri" w:hAnsiTheme="minorHAnsi" w:cstheme="minorHAnsi"/>
          <w:color w:val="auto"/>
          <w:sz w:val="24"/>
          <w:szCs w:val="24"/>
          <w:highlight w:val="yellow"/>
          <w:lang w:eastAsia="en-US"/>
        </w:rPr>
        <w:t>to ulike studieløp for samme studieprogram håndteres? Dette gjelder i all hovedsak studieretning i vind- og havenergi.</w:t>
      </w:r>
      <w:r w:rsidRPr="00AB31B0">
        <w:rPr>
          <w:rFonts w:asciiTheme="minorHAnsi" w:eastAsia="Calibri" w:hAnsiTheme="minorHAnsi" w:cstheme="minorHAnsi"/>
          <w:color w:val="auto"/>
          <w:sz w:val="24"/>
          <w:szCs w:val="24"/>
          <w:lang w:eastAsia="en-US"/>
        </w:rPr>
        <w:t xml:space="preserve"> Dobbelundervisning og god informasjon til alle er noen av årsakene til at det vil være svært ressurskrevende.</w:t>
      </w:r>
    </w:p>
    <w:p w14:paraId="30AD51E0"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Er </w:t>
      </w:r>
      <w:r w:rsidRPr="0078683E">
        <w:rPr>
          <w:rFonts w:asciiTheme="minorHAnsi" w:eastAsia="Calibri" w:hAnsiTheme="minorHAnsi" w:cstheme="minorHAnsi"/>
          <w:color w:val="auto"/>
          <w:sz w:val="24"/>
          <w:szCs w:val="24"/>
          <w:highlight w:val="yellow"/>
          <w:lang w:eastAsia="en-US"/>
        </w:rPr>
        <w:t xml:space="preserve">«curriculum </w:t>
      </w:r>
      <w:proofErr w:type="spellStart"/>
      <w:r w:rsidRPr="0078683E">
        <w:rPr>
          <w:rFonts w:asciiTheme="minorHAnsi" w:eastAsia="Calibri" w:hAnsiTheme="minorHAnsi" w:cstheme="minorHAnsi"/>
          <w:color w:val="auto"/>
          <w:sz w:val="24"/>
          <w:szCs w:val="24"/>
          <w:highlight w:val="yellow"/>
          <w:lang w:eastAsia="en-US"/>
        </w:rPr>
        <w:t>mapping</w:t>
      </w:r>
      <w:proofErr w:type="spellEnd"/>
      <w:r w:rsidRPr="0078683E">
        <w:rPr>
          <w:rFonts w:asciiTheme="minorHAnsi" w:eastAsia="Calibri" w:hAnsiTheme="minorHAnsi" w:cstheme="minorHAnsi"/>
          <w:color w:val="auto"/>
          <w:sz w:val="24"/>
          <w:szCs w:val="24"/>
          <w:highlight w:val="yellow"/>
          <w:lang w:eastAsia="en-US"/>
        </w:rPr>
        <w:t>»-</w:t>
      </w:r>
      <w:r w:rsidRPr="00AB31B0">
        <w:rPr>
          <w:rFonts w:asciiTheme="minorHAnsi" w:eastAsia="Calibri" w:hAnsiTheme="minorHAnsi" w:cstheme="minorHAnsi"/>
          <w:color w:val="auto"/>
          <w:sz w:val="24"/>
          <w:szCs w:val="24"/>
          <w:lang w:eastAsia="en-US"/>
        </w:rPr>
        <w:t>tankegang tilstrekkelig lagt til grunn for å vise hvordan emnene bygger på hverandre gjennom hele studieløpet?</w:t>
      </w:r>
    </w:p>
    <w:p w14:paraId="042AD359" w14:textId="77777777" w:rsidR="00AB31B0" w:rsidRPr="00AB31B0" w:rsidRDefault="00AB31B0" w:rsidP="00AB31B0">
      <w:pPr>
        <w:spacing w:after="160" w:line="259" w:lineRule="auto"/>
        <w:ind w:left="720"/>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Her legger vi vekt på at </w:t>
      </w:r>
      <w:r w:rsidRPr="0078683E">
        <w:rPr>
          <w:rFonts w:asciiTheme="minorHAnsi" w:eastAsia="Calibri" w:hAnsiTheme="minorHAnsi" w:cstheme="minorHAnsi"/>
          <w:color w:val="auto"/>
          <w:sz w:val="24"/>
          <w:szCs w:val="24"/>
          <w:highlight w:val="yellow"/>
          <w:lang w:eastAsia="en-US"/>
        </w:rPr>
        <w:t>MAT212</w:t>
      </w:r>
      <w:r w:rsidRPr="00AB31B0">
        <w:rPr>
          <w:rFonts w:asciiTheme="minorHAnsi" w:eastAsia="Calibri" w:hAnsiTheme="minorHAnsi" w:cstheme="minorHAnsi"/>
          <w:color w:val="auto"/>
          <w:sz w:val="24"/>
          <w:szCs w:val="24"/>
          <w:lang w:eastAsia="en-US"/>
        </w:rPr>
        <w:t xml:space="preserve"> Funksjoner av flere variable er tatt ut av programmet, samtidig som vi oppfatter at det i stor grad skal benyttes masteremner fra både Matematisk institutt og Geofysisk institutt hvor MAT212 er en forutsetning. For fordyping i havenergi er antakelig også MAT131 Differensiallikninger også nødvendig, og vi vil være lydhøre for innspill fra Matematisk institutt. </w:t>
      </w:r>
    </w:p>
    <w:p w14:paraId="79FAB00E" w14:textId="77777777" w:rsidR="00AB31B0" w:rsidRPr="00AB31B0" w:rsidRDefault="00AB31B0" w:rsidP="00AB31B0">
      <w:pPr>
        <w:numPr>
          <w:ilvl w:val="0"/>
          <w:numId w:val="3"/>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Det </w:t>
      </w:r>
      <w:r w:rsidRPr="0078683E">
        <w:rPr>
          <w:rFonts w:asciiTheme="minorHAnsi" w:eastAsia="Calibri" w:hAnsiTheme="minorHAnsi" w:cstheme="minorHAnsi"/>
          <w:color w:val="auto"/>
          <w:sz w:val="24"/>
          <w:szCs w:val="24"/>
          <w:highlight w:val="yellow"/>
          <w:lang w:eastAsia="en-US"/>
        </w:rPr>
        <w:t>foreslåtte emnet i geofysikk, meteorologi og oseanografi</w:t>
      </w:r>
      <w:r w:rsidRPr="00AB31B0">
        <w:rPr>
          <w:rFonts w:asciiTheme="minorHAnsi" w:eastAsia="Calibri" w:hAnsiTheme="minorHAnsi" w:cstheme="minorHAnsi"/>
          <w:color w:val="auto"/>
          <w:sz w:val="24"/>
          <w:szCs w:val="24"/>
          <w:lang w:eastAsia="en-US"/>
        </w:rPr>
        <w:t xml:space="preserve"> stiller vi spørsmål ved grunnlaget for. Slik vi forstår emnet tilsvarer forslaget en god del av det som undervises i naturgeografi. Den studentgruppa vi har i energi har en annen bakgrunn, med gode forkunnskaper i matematikk og fysikk. Vi anbefaler at det arbeides mer med </w:t>
      </w:r>
      <w:r w:rsidRPr="0078683E">
        <w:rPr>
          <w:rFonts w:asciiTheme="minorHAnsi" w:eastAsia="Calibri" w:hAnsiTheme="minorHAnsi" w:cstheme="minorHAnsi"/>
          <w:color w:val="auto"/>
          <w:sz w:val="24"/>
          <w:szCs w:val="24"/>
          <w:highlight w:val="yellow"/>
          <w:lang w:eastAsia="en-US"/>
        </w:rPr>
        <w:t>bakgrunnen for å introdusere emnet</w:t>
      </w:r>
      <w:r w:rsidRPr="00AB31B0">
        <w:rPr>
          <w:rFonts w:asciiTheme="minorHAnsi" w:eastAsia="Calibri" w:hAnsiTheme="minorHAnsi" w:cstheme="minorHAnsi"/>
          <w:color w:val="auto"/>
          <w:sz w:val="24"/>
          <w:szCs w:val="24"/>
          <w:lang w:eastAsia="en-US"/>
        </w:rPr>
        <w:t xml:space="preserve">, og om det ikke heller kan utvikles for lektorprogrammet og </w:t>
      </w:r>
      <w:proofErr w:type="spellStart"/>
      <w:r w:rsidRPr="00AB31B0">
        <w:rPr>
          <w:rFonts w:asciiTheme="minorHAnsi" w:eastAsia="Calibri" w:hAnsiTheme="minorHAnsi" w:cstheme="minorHAnsi"/>
          <w:color w:val="auto"/>
          <w:sz w:val="24"/>
          <w:szCs w:val="24"/>
          <w:lang w:eastAsia="en-US"/>
        </w:rPr>
        <w:t>evt</w:t>
      </w:r>
      <w:proofErr w:type="spellEnd"/>
      <w:r w:rsidRPr="00AB31B0">
        <w:rPr>
          <w:rFonts w:asciiTheme="minorHAnsi" w:eastAsia="Calibri" w:hAnsiTheme="minorHAnsi" w:cstheme="minorHAnsi"/>
          <w:color w:val="auto"/>
          <w:sz w:val="24"/>
          <w:szCs w:val="24"/>
          <w:lang w:eastAsia="en-US"/>
        </w:rPr>
        <w:t xml:space="preserve"> gjøres tilgjengelig for energistudentene som valgfag, </w:t>
      </w:r>
      <w:proofErr w:type="spellStart"/>
      <w:r w:rsidRPr="00AB31B0">
        <w:rPr>
          <w:rFonts w:asciiTheme="minorHAnsi" w:eastAsia="Calibri" w:hAnsiTheme="minorHAnsi" w:cstheme="minorHAnsi"/>
          <w:color w:val="auto"/>
          <w:sz w:val="24"/>
          <w:szCs w:val="24"/>
          <w:lang w:eastAsia="en-US"/>
        </w:rPr>
        <w:t>evt</w:t>
      </w:r>
      <w:proofErr w:type="spellEnd"/>
      <w:r w:rsidRPr="00AB31B0">
        <w:rPr>
          <w:rFonts w:asciiTheme="minorHAnsi" w:eastAsia="Calibri" w:hAnsiTheme="minorHAnsi" w:cstheme="minorHAnsi"/>
          <w:color w:val="auto"/>
          <w:sz w:val="24"/>
          <w:szCs w:val="24"/>
          <w:lang w:eastAsia="en-US"/>
        </w:rPr>
        <w:t xml:space="preserve"> obligatorisk om man ser seg tjent med å lage plass til et slikt emne.</w:t>
      </w:r>
    </w:p>
    <w:p w14:paraId="2141082B"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Studentene vil også ha </w:t>
      </w:r>
      <w:r w:rsidRPr="0078683E">
        <w:rPr>
          <w:rFonts w:asciiTheme="minorHAnsi" w:eastAsia="Calibri" w:hAnsiTheme="minorHAnsi" w:cstheme="minorHAnsi"/>
          <w:color w:val="auto"/>
          <w:sz w:val="24"/>
          <w:szCs w:val="24"/>
          <w:highlight w:val="yellow"/>
          <w:lang w:eastAsia="en-US"/>
        </w:rPr>
        <w:t>klare utvekslingsavtaler</w:t>
      </w:r>
      <w:r w:rsidRPr="00AB31B0">
        <w:rPr>
          <w:rFonts w:asciiTheme="minorHAnsi" w:eastAsia="Calibri" w:hAnsiTheme="minorHAnsi" w:cstheme="minorHAnsi"/>
          <w:color w:val="auto"/>
          <w:sz w:val="24"/>
          <w:szCs w:val="24"/>
          <w:lang w:eastAsia="en-US"/>
        </w:rPr>
        <w:t xml:space="preserve"> på plass når de begynner på studiet. Vi ville foretrekke at arbeidsgruppa i større grad går inn på hvordan man skal ta arbeidet med </w:t>
      </w:r>
      <w:proofErr w:type="spellStart"/>
      <w:r w:rsidRPr="00AB31B0">
        <w:rPr>
          <w:rFonts w:asciiTheme="minorHAnsi" w:eastAsia="Calibri" w:hAnsiTheme="minorHAnsi" w:cstheme="minorHAnsi"/>
          <w:color w:val="auto"/>
          <w:sz w:val="24"/>
          <w:szCs w:val="24"/>
          <w:lang w:eastAsia="en-US"/>
        </w:rPr>
        <w:t>muliggjøring</w:t>
      </w:r>
      <w:proofErr w:type="spellEnd"/>
      <w:r w:rsidRPr="00AB31B0">
        <w:rPr>
          <w:rFonts w:asciiTheme="minorHAnsi" w:eastAsia="Calibri" w:hAnsiTheme="minorHAnsi" w:cstheme="minorHAnsi"/>
          <w:color w:val="auto"/>
          <w:sz w:val="24"/>
          <w:szCs w:val="24"/>
          <w:lang w:eastAsia="en-US"/>
        </w:rPr>
        <w:t xml:space="preserve"> av utveksling og konkrete studiesteder noe videre.</w:t>
      </w:r>
    </w:p>
    <w:p w14:paraId="56E30F7E"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val="nn-NO" w:eastAsia="en-US"/>
        </w:rPr>
      </w:pPr>
      <w:r w:rsidRPr="00AB31B0">
        <w:rPr>
          <w:rFonts w:asciiTheme="minorHAnsi" w:eastAsia="Calibri" w:hAnsiTheme="minorHAnsi" w:cstheme="minorHAnsi"/>
          <w:color w:val="auto"/>
          <w:sz w:val="24"/>
          <w:szCs w:val="24"/>
          <w:lang w:val="nn-NO" w:eastAsia="en-US"/>
        </w:rPr>
        <w:t xml:space="preserve">Når </w:t>
      </w:r>
      <w:proofErr w:type="spellStart"/>
      <w:r w:rsidRPr="00AB31B0">
        <w:rPr>
          <w:rFonts w:asciiTheme="minorHAnsi" w:eastAsia="Calibri" w:hAnsiTheme="minorHAnsi" w:cstheme="minorHAnsi"/>
          <w:color w:val="auto"/>
          <w:sz w:val="24"/>
          <w:szCs w:val="24"/>
          <w:lang w:val="nn-NO" w:eastAsia="en-US"/>
        </w:rPr>
        <w:t>tenkes</w:t>
      </w:r>
      <w:proofErr w:type="spellEnd"/>
      <w:r w:rsidRPr="00AB31B0">
        <w:rPr>
          <w:rFonts w:asciiTheme="minorHAnsi" w:eastAsia="Calibri" w:hAnsiTheme="minorHAnsi" w:cstheme="minorHAnsi"/>
          <w:color w:val="auto"/>
          <w:sz w:val="24"/>
          <w:szCs w:val="24"/>
          <w:lang w:val="nn-NO" w:eastAsia="en-US"/>
        </w:rPr>
        <w:t xml:space="preserve"> det at det nye studieprogrammet skal </w:t>
      </w:r>
      <w:proofErr w:type="spellStart"/>
      <w:r w:rsidRPr="0078683E">
        <w:rPr>
          <w:rFonts w:asciiTheme="minorHAnsi" w:eastAsia="Calibri" w:hAnsiTheme="minorHAnsi" w:cstheme="minorHAnsi"/>
          <w:color w:val="auto"/>
          <w:sz w:val="24"/>
          <w:szCs w:val="24"/>
          <w:highlight w:val="yellow"/>
          <w:lang w:val="nn-NO" w:eastAsia="en-US"/>
        </w:rPr>
        <w:t>utlyses</w:t>
      </w:r>
      <w:proofErr w:type="spellEnd"/>
      <w:r w:rsidRPr="00AB31B0">
        <w:rPr>
          <w:rFonts w:asciiTheme="minorHAnsi" w:eastAsia="Calibri" w:hAnsiTheme="minorHAnsi" w:cstheme="minorHAnsi"/>
          <w:color w:val="auto"/>
          <w:sz w:val="24"/>
          <w:szCs w:val="24"/>
          <w:lang w:val="nn-NO" w:eastAsia="en-US"/>
        </w:rPr>
        <w:t xml:space="preserve"> første gang? </w:t>
      </w:r>
    </w:p>
    <w:p w14:paraId="5FD6459D" w14:textId="77777777" w:rsidR="00AB31B0" w:rsidRPr="0078683E" w:rsidRDefault="00AB31B0" w:rsidP="00AB31B0">
      <w:pPr>
        <w:numPr>
          <w:ilvl w:val="0"/>
          <w:numId w:val="1"/>
        </w:numPr>
        <w:spacing w:after="160" w:line="259" w:lineRule="auto"/>
        <w:contextualSpacing/>
        <w:rPr>
          <w:rFonts w:asciiTheme="minorHAnsi" w:eastAsia="Calibri" w:hAnsiTheme="minorHAnsi" w:cstheme="minorHAnsi"/>
          <w:color w:val="auto"/>
          <w:sz w:val="24"/>
          <w:szCs w:val="24"/>
          <w:highlight w:val="yellow"/>
          <w:lang w:eastAsia="en-US"/>
        </w:rPr>
      </w:pPr>
      <w:r w:rsidRPr="00AB31B0">
        <w:rPr>
          <w:rFonts w:asciiTheme="minorHAnsi" w:eastAsia="Calibri" w:hAnsiTheme="minorHAnsi" w:cstheme="minorHAnsi"/>
          <w:color w:val="auto"/>
          <w:sz w:val="24"/>
          <w:szCs w:val="24"/>
          <w:lang w:eastAsia="en-US"/>
        </w:rPr>
        <w:t xml:space="preserve">Som nevnt tidligere er det et spørsmål vi er tjent med </w:t>
      </w:r>
      <w:r w:rsidRPr="0078683E">
        <w:rPr>
          <w:rFonts w:asciiTheme="minorHAnsi" w:eastAsia="Calibri" w:hAnsiTheme="minorHAnsi" w:cstheme="minorHAnsi"/>
          <w:color w:val="auto"/>
          <w:sz w:val="24"/>
          <w:szCs w:val="24"/>
          <w:highlight w:val="yellow"/>
          <w:lang w:eastAsia="en-US"/>
        </w:rPr>
        <w:t xml:space="preserve">veivalg i stedet for studieretninger. </w:t>
      </w:r>
    </w:p>
    <w:p w14:paraId="3A398701" w14:textId="77777777" w:rsidR="00AB31B0" w:rsidRPr="00AB31B0" w:rsidRDefault="00AB31B0" w:rsidP="00AB31B0">
      <w:pPr>
        <w:spacing w:after="160" w:line="259" w:lineRule="auto"/>
        <w:ind w:left="720"/>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Søkerne skal søke gjennom Samordnet opptak. Ettersom studentene skal søke til et felles masterprogram med valg i 4. semester, bør en bruke veivalg, ikke studieretninger. Her er det viktig at det legges til rette for elektronisk søking/innmelding av ønsket veivalg.</w:t>
      </w:r>
    </w:p>
    <w:p w14:paraId="4BFD0B94"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lastRenderedPageBreak/>
        <w:t xml:space="preserve">Hvordan kan vi legge til rette for </w:t>
      </w:r>
      <w:r w:rsidRPr="0078683E">
        <w:rPr>
          <w:rFonts w:asciiTheme="minorHAnsi" w:eastAsia="Calibri" w:hAnsiTheme="minorHAnsi" w:cstheme="minorHAnsi"/>
          <w:color w:val="auto"/>
          <w:sz w:val="24"/>
          <w:szCs w:val="24"/>
          <w:highlight w:val="yellow"/>
          <w:lang w:eastAsia="en-US"/>
        </w:rPr>
        <w:t>en jevn dimensjonering</w:t>
      </w:r>
      <w:r w:rsidRPr="00AB31B0">
        <w:rPr>
          <w:rFonts w:asciiTheme="minorHAnsi" w:eastAsia="Calibri" w:hAnsiTheme="minorHAnsi" w:cstheme="minorHAnsi"/>
          <w:color w:val="auto"/>
          <w:sz w:val="24"/>
          <w:szCs w:val="24"/>
          <w:lang w:eastAsia="en-US"/>
        </w:rPr>
        <w:t xml:space="preserve"> av studenter </w:t>
      </w:r>
      <w:r w:rsidRPr="0078683E">
        <w:rPr>
          <w:rFonts w:asciiTheme="minorHAnsi" w:eastAsia="Calibri" w:hAnsiTheme="minorHAnsi" w:cstheme="minorHAnsi"/>
          <w:color w:val="auto"/>
          <w:sz w:val="24"/>
          <w:szCs w:val="24"/>
          <w:highlight w:val="yellow"/>
          <w:lang w:eastAsia="en-US"/>
        </w:rPr>
        <w:t>på de ulike retningene</w:t>
      </w:r>
      <w:r w:rsidRPr="00AB31B0">
        <w:rPr>
          <w:rFonts w:asciiTheme="minorHAnsi" w:eastAsia="Calibri" w:hAnsiTheme="minorHAnsi" w:cstheme="minorHAnsi"/>
          <w:color w:val="auto"/>
          <w:sz w:val="24"/>
          <w:szCs w:val="24"/>
          <w:lang w:eastAsia="en-US"/>
        </w:rPr>
        <w:t>? Det er svært sannsynlig at studentene ikke kommer til å fordele seg jevnt utover de ulike studieretningene. Hvordan håndterer man dette med tanke på læringsressurser, timeplanlegging etc.? Kan kvoter være en løsning? Hvor sent kan valget foretas – med tanke på at studentene skal få best mulig tid på seg vs. behov for å planlegge og legge til rette undervisning, undervisningsressurser og veiledningsressurser?</w:t>
      </w:r>
    </w:p>
    <w:p w14:paraId="45B1FAEA"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78683E">
        <w:rPr>
          <w:rFonts w:asciiTheme="minorHAnsi" w:eastAsia="Calibri" w:hAnsiTheme="minorHAnsi" w:cstheme="minorHAnsi"/>
          <w:color w:val="auto"/>
          <w:sz w:val="24"/>
          <w:szCs w:val="24"/>
          <w:highlight w:val="yellow"/>
          <w:lang w:eastAsia="en-US"/>
        </w:rPr>
        <w:t>Hvor mange andre studenter tar de lyseblå, studieretningsspesifikke emnene</w:t>
      </w:r>
      <w:r w:rsidRPr="00AB31B0">
        <w:rPr>
          <w:rFonts w:asciiTheme="minorHAnsi" w:eastAsia="Calibri" w:hAnsiTheme="minorHAnsi" w:cstheme="minorHAnsi"/>
          <w:color w:val="auto"/>
          <w:sz w:val="24"/>
          <w:szCs w:val="24"/>
          <w:lang w:eastAsia="en-US"/>
        </w:rPr>
        <w:t>?</w:t>
      </w:r>
    </w:p>
    <w:p w14:paraId="57F3CE27" w14:textId="77777777" w:rsidR="00AB31B0" w:rsidRPr="00AB31B0" w:rsidRDefault="00AB31B0" w:rsidP="00AB31B0">
      <w:pPr>
        <w:numPr>
          <w:ilvl w:val="0"/>
          <w:numId w:val="2"/>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Hvilke emner skal dette være, og hvordan skal planlegging og forutsigbarhet ivaretas for den samlede studentmassen?</w:t>
      </w:r>
    </w:p>
    <w:p w14:paraId="3F38A4A1" w14:textId="77777777" w:rsidR="00AB31B0" w:rsidRPr="00AB31B0" w:rsidRDefault="00AB31B0" w:rsidP="00AB31B0">
      <w:pPr>
        <w:numPr>
          <w:ilvl w:val="0"/>
          <w:numId w:val="3"/>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Vil kandidatene som går ut av programmet være </w:t>
      </w:r>
      <w:r w:rsidRPr="0078683E">
        <w:rPr>
          <w:rFonts w:asciiTheme="minorHAnsi" w:eastAsia="Calibri" w:hAnsiTheme="minorHAnsi" w:cstheme="minorHAnsi"/>
          <w:color w:val="auto"/>
          <w:sz w:val="24"/>
          <w:szCs w:val="24"/>
          <w:highlight w:val="yellow"/>
          <w:lang w:eastAsia="en-US"/>
        </w:rPr>
        <w:t>a) kvalifiserte eller b) konkurransedyktige til stipendiatstillinger som ikke er strengt energiorienterte</w:t>
      </w:r>
      <w:r w:rsidRPr="00AB31B0">
        <w:rPr>
          <w:rFonts w:asciiTheme="minorHAnsi" w:eastAsia="Calibri" w:hAnsiTheme="minorHAnsi" w:cstheme="minorHAnsi"/>
          <w:color w:val="auto"/>
          <w:sz w:val="24"/>
          <w:szCs w:val="24"/>
          <w:lang w:eastAsia="en-US"/>
        </w:rPr>
        <w:t xml:space="preserve"> innen de fagfeltene de har fordypet seg i? I «gamle dager» var søkere med </w:t>
      </w:r>
      <w:proofErr w:type="gramStart"/>
      <w:r w:rsidRPr="00AB31B0">
        <w:rPr>
          <w:rFonts w:asciiTheme="minorHAnsi" w:eastAsia="Calibri" w:hAnsiTheme="minorHAnsi" w:cstheme="minorHAnsi"/>
          <w:color w:val="auto"/>
          <w:sz w:val="24"/>
          <w:szCs w:val="24"/>
          <w:lang w:eastAsia="en-US"/>
        </w:rPr>
        <w:t>siv.ing.-</w:t>
      </w:r>
      <w:proofErr w:type="gramEnd"/>
      <w:r w:rsidRPr="00AB31B0">
        <w:rPr>
          <w:rFonts w:asciiTheme="minorHAnsi" w:eastAsia="Calibri" w:hAnsiTheme="minorHAnsi" w:cstheme="minorHAnsi"/>
          <w:color w:val="auto"/>
          <w:sz w:val="24"/>
          <w:szCs w:val="24"/>
          <w:lang w:eastAsia="en-US"/>
        </w:rPr>
        <w:t>grad kun unntaksvis kvalifiserte til forskerutdanningen. Det er ikke ønskelig å gå tilbake til det. Vi må passe på at våre kandidater er attraktive for stipendiatstillinger ved egen og ikke minst andre institusjoner.</w:t>
      </w:r>
    </w:p>
    <w:p w14:paraId="7B1094FE" w14:textId="77777777" w:rsidR="00AB31B0" w:rsidRPr="00AB31B0" w:rsidRDefault="00AB31B0" w:rsidP="00AB31B0">
      <w:pPr>
        <w:numPr>
          <w:ilvl w:val="0"/>
          <w:numId w:val="3"/>
        </w:numPr>
        <w:spacing w:after="160" w:line="259" w:lineRule="auto"/>
        <w:contextualSpacing/>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Selv om det er kort tid siden studieprogrammet ble opprettet (2 år), er vi positive til at en allerede nå ser på en revisjon. Vi savner likevel en </w:t>
      </w:r>
      <w:r w:rsidRPr="0078683E">
        <w:rPr>
          <w:rFonts w:asciiTheme="minorHAnsi" w:eastAsia="Calibri" w:hAnsiTheme="minorHAnsi" w:cstheme="minorHAnsi"/>
          <w:color w:val="auto"/>
          <w:sz w:val="24"/>
          <w:szCs w:val="24"/>
          <w:highlight w:val="yellow"/>
          <w:lang w:eastAsia="en-US"/>
        </w:rPr>
        <w:t>konkret oppsummering og refleksjon i rapporten for en så snarlig og relativt drastisk omlegging.</w:t>
      </w:r>
    </w:p>
    <w:p w14:paraId="4630D2AD"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p>
    <w:p w14:paraId="5A0F212B"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b/>
          <w:color w:val="auto"/>
          <w:sz w:val="24"/>
          <w:szCs w:val="24"/>
          <w:lang w:eastAsia="en-US"/>
        </w:rPr>
        <w:t xml:space="preserve">Administrativ organisering </w:t>
      </w:r>
      <w:r w:rsidRPr="00AB31B0">
        <w:rPr>
          <w:rFonts w:asciiTheme="minorHAnsi" w:eastAsia="Calibri" w:hAnsiTheme="minorHAnsi" w:cstheme="minorHAnsi"/>
          <w:color w:val="auto"/>
          <w:sz w:val="24"/>
          <w:szCs w:val="24"/>
          <w:lang w:eastAsia="en-US"/>
        </w:rPr>
        <w:br/>
        <w:t xml:space="preserve">Det er vår erfaring og klare oppfordring at </w:t>
      </w:r>
      <w:r w:rsidRPr="0078683E">
        <w:rPr>
          <w:rFonts w:asciiTheme="minorHAnsi" w:eastAsia="Calibri" w:hAnsiTheme="minorHAnsi" w:cstheme="minorHAnsi"/>
          <w:color w:val="auto"/>
          <w:sz w:val="24"/>
          <w:szCs w:val="24"/>
          <w:highlight w:val="yellow"/>
          <w:lang w:eastAsia="en-US"/>
        </w:rPr>
        <w:t>administrativ organisering</w:t>
      </w:r>
      <w:r w:rsidRPr="00AB31B0">
        <w:rPr>
          <w:rFonts w:asciiTheme="minorHAnsi" w:eastAsia="Calibri" w:hAnsiTheme="minorHAnsi" w:cstheme="minorHAnsi"/>
          <w:color w:val="auto"/>
          <w:sz w:val="24"/>
          <w:szCs w:val="24"/>
          <w:lang w:eastAsia="en-US"/>
        </w:rPr>
        <w:t xml:space="preserve"> ikke kan ses løsrevet fra resten av prosessen. For eksempel er timeplanlegging med koordinering av emner mellom flere institutt, undervisningsressurser, studieplanarbeid, praksisplasser, veiledning og utveksling kritisk viktig dersom studieprogrammet skal fungere på en god måte for studentene.</w:t>
      </w:r>
    </w:p>
    <w:p w14:paraId="11786529"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Vi ber derfor om at </w:t>
      </w:r>
      <w:r w:rsidRPr="0078683E">
        <w:rPr>
          <w:rFonts w:asciiTheme="minorHAnsi" w:eastAsia="Calibri" w:hAnsiTheme="minorHAnsi" w:cstheme="minorHAnsi"/>
          <w:color w:val="auto"/>
          <w:sz w:val="24"/>
          <w:szCs w:val="24"/>
          <w:highlight w:val="yellow"/>
          <w:lang w:eastAsia="en-US"/>
        </w:rPr>
        <w:t>administrativ organisering blir del av sakens videre gang og en endelig rapport.</w:t>
      </w:r>
    </w:p>
    <w:p w14:paraId="52CD9702"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Det er avgjørende å </w:t>
      </w:r>
      <w:r w:rsidRPr="0078683E">
        <w:rPr>
          <w:rFonts w:asciiTheme="minorHAnsi" w:eastAsia="Calibri" w:hAnsiTheme="minorHAnsi" w:cstheme="minorHAnsi"/>
          <w:color w:val="auto"/>
          <w:sz w:val="24"/>
          <w:szCs w:val="24"/>
          <w:highlight w:val="yellow"/>
          <w:lang w:eastAsia="en-US"/>
        </w:rPr>
        <w:t>frigi kapasitet i andre programmer for å lage nye emner for det nye energiprogrammet</w:t>
      </w:r>
      <w:r w:rsidRPr="00AB31B0">
        <w:rPr>
          <w:rFonts w:asciiTheme="minorHAnsi" w:eastAsia="Calibri" w:hAnsiTheme="minorHAnsi" w:cstheme="minorHAnsi"/>
          <w:color w:val="auto"/>
          <w:sz w:val="24"/>
          <w:szCs w:val="24"/>
          <w:lang w:eastAsia="en-US"/>
        </w:rPr>
        <w:t xml:space="preserve"> (se </w:t>
      </w:r>
      <w:proofErr w:type="spellStart"/>
      <w:r w:rsidRPr="00AB31B0">
        <w:rPr>
          <w:rFonts w:asciiTheme="minorHAnsi" w:eastAsia="Calibri" w:hAnsiTheme="minorHAnsi" w:cstheme="minorHAnsi"/>
          <w:color w:val="auto"/>
          <w:sz w:val="24"/>
          <w:szCs w:val="24"/>
          <w:lang w:eastAsia="en-US"/>
        </w:rPr>
        <w:t>kap</w:t>
      </w:r>
      <w:proofErr w:type="spellEnd"/>
      <w:r w:rsidRPr="00AB31B0">
        <w:rPr>
          <w:rFonts w:asciiTheme="minorHAnsi" w:eastAsia="Calibri" w:hAnsiTheme="minorHAnsi" w:cstheme="minorHAnsi"/>
          <w:color w:val="auto"/>
          <w:sz w:val="24"/>
          <w:szCs w:val="24"/>
          <w:lang w:eastAsia="en-US"/>
        </w:rPr>
        <w:t xml:space="preserve"> Et helhetlig studietilbud i energi ved UiB).</w:t>
      </w:r>
    </w:p>
    <w:p w14:paraId="3426FBA6"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Det påhviler oss alle et stort ansvar å gi et godt, gjennomarbeidet og forsvarlig studietilbud. Vi vil svært gjerne bidra til å opprettholde </w:t>
      </w:r>
      <w:proofErr w:type="spellStart"/>
      <w:r w:rsidRPr="00AB31B0">
        <w:rPr>
          <w:rFonts w:asciiTheme="minorHAnsi" w:eastAsia="Calibri" w:hAnsiTheme="minorHAnsi" w:cstheme="minorHAnsi"/>
          <w:color w:val="auto"/>
          <w:sz w:val="24"/>
          <w:szCs w:val="24"/>
          <w:lang w:eastAsia="en-US"/>
        </w:rPr>
        <w:t>momentum</w:t>
      </w:r>
      <w:proofErr w:type="spellEnd"/>
      <w:r w:rsidRPr="00AB31B0">
        <w:rPr>
          <w:rFonts w:asciiTheme="minorHAnsi" w:eastAsia="Calibri" w:hAnsiTheme="minorHAnsi" w:cstheme="minorHAnsi"/>
          <w:color w:val="auto"/>
          <w:sz w:val="24"/>
          <w:szCs w:val="24"/>
          <w:lang w:eastAsia="en-US"/>
        </w:rPr>
        <w:t xml:space="preserve"> i arbeidet med videreutvikling av programmet, og </w:t>
      </w:r>
      <w:r w:rsidRPr="0078683E">
        <w:rPr>
          <w:rFonts w:asciiTheme="minorHAnsi" w:eastAsia="Calibri" w:hAnsiTheme="minorHAnsi" w:cstheme="minorHAnsi"/>
          <w:color w:val="auto"/>
          <w:sz w:val="24"/>
          <w:szCs w:val="24"/>
          <w:highlight w:val="yellow"/>
          <w:lang w:eastAsia="en-US"/>
        </w:rPr>
        <w:t>anbefaler at det arbeides videre med valgfrie emner og plassering av dem i planen.</w:t>
      </w:r>
      <w:r w:rsidRPr="00AB31B0">
        <w:rPr>
          <w:rFonts w:asciiTheme="minorHAnsi" w:eastAsia="Calibri" w:hAnsiTheme="minorHAnsi" w:cstheme="minorHAnsi"/>
          <w:color w:val="auto"/>
          <w:sz w:val="24"/>
          <w:szCs w:val="24"/>
          <w:lang w:eastAsia="en-US"/>
        </w:rPr>
        <w:t xml:space="preserve"> </w:t>
      </w:r>
      <w:r w:rsidRPr="0078683E">
        <w:rPr>
          <w:rFonts w:asciiTheme="minorHAnsi" w:eastAsia="Calibri" w:hAnsiTheme="minorHAnsi" w:cstheme="minorHAnsi"/>
          <w:color w:val="auto"/>
          <w:sz w:val="24"/>
          <w:szCs w:val="24"/>
          <w:highlight w:val="yellow"/>
          <w:lang w:eastAsia="en-US"/>
        </w:rPr>
        <w:t>Som koordinerende institutt legger vi vekt på at det denne gangen lages en studieplan som i langt større grad enn tidligere samsvarer med studentenes behov for informasjon.</w:t>
      </w:r>
    </w:p>
    <w:p w14:paraId="5690D390"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Vi ønsker også en </w:t>
      </w:r>
      <w:r w:rsidRPr="0078683E">
        <w:rPr>
          <w:rFonts w:asciiTheme="minorHAnsi" w:eastAsia="Calibri" w:hAnsiTheme="minorHAnsi" w:cstheme="minorHAnsi"/>
          <w:color w:val="auto"/>
          <w:sz w:val="24"/>
          <w:szCs w:val="24"/>
          <w:highlight w:val="yellow"/>
          <w:lang w:eastAsia="en-US"/>
        </w:rPr>
        <w:t>klargjøring av arbeidsfordelingen mellom institutt og fakultet når det gjelder praksis</w:t>
      </w:r>
      <w:r w:rsidRPr="00AB31B0">
        <w:rPr>
          <w:rFonts w:asciiTheme="minorHAnsi" w:eastAsia="Calibri" w:hAnsiTheme="minorHAnsi" w:cstheme="minorHAnsi"/>
          <w:color w:val="auto"/>
          <w:sz w:val="24"/>
          <w:szCs w:val="24"/>
          <w:lang w:eastAsia="en-US"/>
        </w:rPr>
        <w:t xml:space="preserve">. Dette er viktig for å få en helhetlig og god kommunikasjon med næringslivet og bedrifter, slik at de ikke blir kontaktet av hvert enkelt institutt. </w:t>
      </w:r>
      <w:r w:rsidRPr="00AB31B0">
        <w:rPr>
          <w:rFonts w:asciiTheme="minorHAnsi" w:eastAsia="Calibri" w:hAnsiTheme="minorHAnsi" w:cstheme="minorHAnsi"/>
          <w:color w:val="auto"/>
          <w:sz w:val="24"/>
          <w:szCs w:val="24"/>
          <w:lang w:eastAsia="en-US"/>
        </w:rPr>
        <w:br/>
      </w:r>
    </w:p>
    <w:p w14:paraId="0D11275D"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b/>
          <w:color w:val="auto"/>
          <w:sz w:val="24"/>
          <w:szCs w:val="24"/>
          <w:lang w:eastAsia="en-US"/>
        </w:rPr>
        <w:lastRenderedPageBreak/>
        <w:t>Møte med næringsliv, kommune og fylkeskommune</w:t>
      </w:r>
      <w:r w:rsidRPr="00AB31B0">
        <w:rPr>
          <w:rFonts w:asciiTheme="minorHAnsi" w:eastAsia="Calibri" w:hAnsiTheme="minorHAnsi" w:cstheme="minorHAnsi"/>
          <w:b/>
          <w:color w:val="auto"/>
          <w:sz w:val="24"/>
          <w:szCs w:val="24"/>
          <w:lang w:eastAsia="en-US"/>
        </w:rPr>
        <w:br/>
      </w:r>
      <w:r w:rsidRPr="00AB31B0">
        <w:rPr>
          <w:rFonts w:asciiTheme="minorHAnsi" w:eastAsia="Calibri" w:hAnsiTheme="minorHAnsi" w:cstheme="minorHAnsi"/>
          <w:color w:val="auto"/>
          <w:sz w:val="24"/>
          <w:szCs w:val="24"/>
          <w:lang w:eastAsia="en-US"/>
        </w:rPr>
        <w:t xml:space="preserve">Det er positivt at arbeidsgruppen har hatt møter med DNV-GL, Bergen kommune og Hordaland fylkeskommune. Her skulle vi ønske oss en tydeligere redegjørelse for hvilken kompetanse disse ønsker seg. For å få et mest mulig helhetlig bilde av kompetansen som bedrifter og andre trenger framover, ville det styrke rapporten ytterligere om også selskaper og organisasjoner som eksempelvis </w:t>
      </w:r>
      <w:proofErr w:type="spellStart"/>
      <w:r w:rsidRPr="00AB31B0">
        <w:rPr>
          <w:rFonts w:asciiTheme="minorHAnsi" w:eastAsia="Calibri" w:hAnsiTheme="minorHAnsi" w:cstheme="minorHAnsi"/>
          <w:color w:val="auto"/>
          <w:sz w:val="24"/>
          <w:szCs w:val="24"/>
          <w:lang w:eastAsia="en-US"/>
        </w:rPr>
        <w:t>Equinor</w:t>
      </w:r>
      <w:proofErr w:type="spellEnd"/>
      <w:r w:rsidRPr="00AB31B0">
        <w:rPr>
          <w:rFonts w:asciiTheme="minorHAnsi" w:eastAsia="Calibri" w:hAnsiTheme="minorHAnsi" w:cstheme="minorHAnsi"/>
          <w:color w:val="auto"/>
          <w:sz w:val="24"/>
          <w:szCs w:val="24"/>
          <w:lang w:eastAsia="en-US"/>
        </w:rPr>
        <w:t>, Aker Solutions og Norsk energi hadde blitt kontaktet.</w:t>
      </w:r>
      <w:r w:rsidRPr="00AB31B0">
        <w:rPr>
          <w:rFonts w:asciiTheme="minorHAnsi" w:eastAsia="Calibri" w:hAnsiTheme="minorHAnsi" w:cstheme="minorHAnsi"/>
          <w:color w:val="auto"/>
          <w:sz w:val="24"/>
          <w:szCs w:val="24"/>
          <w:lang w:eastAsia="en-US"/>
        </w:rPr>
        <w:br/>
      </w:r>
    </w:p>
    <w:p w14:paraId="661FCB69"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b/>
          <w:color w:val="auto"/>
          <w:sz w:val="24"/>
          <w:szCs w:val="24"/>
          <w:lang w:eastAsia="en-US"/>
        </w:rPr>
        <w:t xml:space="preserve">Rekruttering </w:t>
      </w:r>
      <w:r w:rsidRPr="00AB31B0">
        <w:rPr>
          <w:rFonts w:asciiTheme="minorHAnsi" w:eastAsia="Calibri" w:hAnsiTheme="minorHAnsi" w:cstheme="minorHAnsi"/>
          <w:b/>
          <w:color w:val="auto"/>
          <w:sz w:val="24"/>
          <w:szCs w:val="24"/>
          <w:lang w:eastAsia="en-US"/>
        </w:rPr>
        <w:br/>
      </w:r>
      <w:r w:rsidRPr="00AB31B0">
        <w:rPr>
          <w:rFonts w:asciiTheme="minorHAnsi" w:eastAsia="Calibri" w:hAnsiTheme="minorHAnsi" w:cstheme="minorHAnsi"/>
          <w:color w:val="auto"/>
          <w:sz w:val="24"/>
          <w:szCs w:val="24"/>
          <w:lang w:eastAsia="en-US"/>
        </w:rPr>
        <w:t xml:space="preserve">Det er viktig at det blir gjort et godt informasjonsarbeid for å rekruttere studenter til Integrert master i energi (sivilingeniør) og Masterprogram i energi (2-årig). </w:t>
      </w:r>
    </w:p>
    <w:p w14:paraId="6CCB76EC"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Når det gjelder </w:t>
      </w:r>
      <w:r w:rsidRPr="0078683E">
        <w:rPr>
          <w:rFonts w:asciiTheme="minorHAnsi" w:eastAsia="Calibri" w:hAnsiTheme="minorHAnsi" w:cstheme="minorHAnsi"/>
          <w:color w:val="auto"/>
          <w:sz w:val="24"/>
          <w:szCs w:val="24"/>
          <w:highlight w:val="yellow"/>
          <w:lang w:eastAsia="en-US"/>
        </w:rPr>
        <w:t>vindenergi</w:t>
      </w:r>
      <w:r w:rsidRPr="00AB31B0">
        <w:rPr>
          <w:rFonts w:asciiTheme="minorHAnsi" w:eastAsia="Calibri" w:hAnsiTheme="minorHAnsi" w:cstheme="minorHAnsi"/>
          <w:color w:val="auto"/>
          <w:sz w:val="24"/>
          <w:szCs w:val="24"/>
          <w:lang w:eastAsia="en-US"/>
        </w:rPr>
        <w:t xml:space="preserve"> har vi en unik mulighet, noe som senest ble illustrert 17. september 2019, da statsminister Erna Solberg på besøk i Bergen uttalte: «Havvind er neste kapittel for havnasjonen Norge,».</w:t>
      </w:r>
      <w:r w:rsidRPr="00AB31B0">
        <w:rPr>
          <w:rFonts w:asciiTheme="minorHAnsi" w:eastAsia="Calibri" w:hAnsiTheme="minorHAnsi" w:cstheme="minorHAnsi"/>
          <w:color w:val="auto"/>
          <w:sz w:val="24"/>
          <w:szCs w:val="24"/>
          <w:vertAlign w:val="superscript"/>
          <w:lang w:val="nn-NO" w:eastAsia="en-US"/>
        </w:rPr>
        <w:footnoteReference w:id="1"/>
      </w:r>
      <w:r w:rsidRPr="00AB31B0">
        <w:rPr>
          <w:rFonts w:asciiTheme="minorHAnsi" w:eastAsia="Calibri" w:hAnsiTheme="minorHAnsi" w:cstheme="minorHAnsi"/>
          <w:color w:val="auto"/>
          <w:sz w:val="24"/>
          <w:szCs w:val="24"/>
          <w:lang w:eastAsia="en-US"/>
        </w:rPr>
        <w:t xml:space="preserve"> </w:t>
      </w:r>
      <w:proofErr w:type="spellStart"/>
      <w:r w:rsidRPr="00AB31B0">
        <w:rPr>
          <w:rFonts w:asciiTheme="minorHAnsi" w:eastAsia="Calibri" w:hAnsiTheme="minorHAnsi" w:cstheme="minorHAnsi"/>
          <w:color w:val="auto"/>
          <w:sz w:val="24"/>
          <w:szCs w:val="24"/>
          <w:lang w:eastAsia="en-US"/>
        </w:rPr>
        <w:t>Equinor</w:t>
      </w:r>
      <w:proofErr w:type="spellEnd"/>
      <w:r w:rsidRPr="00AB31B0">
        <w:rPr>
          <w:rFonts w:asciiTheme="minorHAnsi" w:eastAsia="Calibri" w:hAnsiTheme="minorHAnsi" w:cstheme="minorHAnsi"/>
          <w:color w:val="auto"/>
          <w:sz w:val="24"/>
          <w:szCs w:val="24"/>
          <w:lang w:eastAsia="en-US"/>
        </w:rPr>
        <w:t xml:space="preserve">-sjef Eldar Sætre uttalte også på samme møte: </w:t>
      </w:r>
    </w:p>
    <w:p w14:paraId="549E3EA2"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Sol og vind er i enorm vekst, kostnadene går dramatisk ned og Norge har de beste vindressursene globalt sett, sa Sætre.</w:t>
      </w:r>
    </w:p>
    <w:p w14:paraId="55D5B347"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Så stilte han det retoriske spørsmålet om hvorfor Norge skal bygge flytende vindkraft i Nordsjøen når vi allerede har nok fornybar energi.</w:t>
      </w:r>
    </w:p>
    <w:p w14:paraId="024B9040"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Han ga selv svaret:</w:t>
      </w:r>
    </w:p>
    <w:p w14:paraId="27E9987B"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 Det å ha et hjemmemarked er den beste forutsetningen for å bygge industri som kan konkurrere internasjonalt. Det er også erfaringen vi har fra olje og gass, sa </w:t>
      </w:r>
      <w:proofErr w:type="spellStart"/>
      <w:r w:rsidRPr="00AB31B0">
        <w:rPr>
          <w:rFonts w:asciiTheme="minorHAnsi" w:eastAsia="Calibri" w:hAnsiTheme="minorHAnsi" w:cstheme="minorHAnsi"/>
          <w:color w:val="auto"/>
          <w:sz w:val="24"/>
          <w:szCs w:val="24"/>
          <w:lang w:eastAsia="en-US"/>
        </w:rPr>
        <w:t>Equinor</w:t>
      </w:r>
      <w:proofErr w:type="spellEnd"/>
      <w:r w:rsidRPr="00AB31B0">
        <w:rPr>
          <w:rFonts w:asciiTheme="minorHAnsi" w:eastAsia="Calibri" w:hAnsiTheme="minorHAnsi" w:cstheme="minorHAnsi"/>
          <w:color w:val="auto"/>
          <w:sz w:val="24"/>
          <w:szCs w:val="24"/>
          <w:lang w:eastAsia="en-US"/>
        </w:rPr>
        <w:t>-sjefen.</w:t>
      </w:r>
    </w:p>
    <w:p w14:paraId="478B6720"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I tillegg argumenterte han med at Norge må ta ansvar i europeisk sammenheng, om det skal være mulig å nå klimamålene.»</w:t>
      </w:r>
      <w:r w:rsidRPr="00AB31B0">
        <w:rPr>
          <w:rFonts w:asciiTheme="minorHAnsi" w:eastAsia="Calibri" w:hAnsiTheme="minorHAnsi" w:cstheme="minorHAnsi"/>
          <w:color w:val="auto"/>
          <w:sz w:val="24"/>
          <w:szCs w:val="24"/>
          <w:vertAlign w:val="superscript"/>
          <w:lang w:eastAsia="en-US"/>
        </w:rPr>
        <w:footnoteReference w:id="2"/>
      </w:r>
    </w:p>
    <w:p w14:paraId="4A000932"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Satsingen på vindenergi blir også illustrert av at </w:t>
      </w:r>
      <w:proofErr w:type="spellStart"/>
      <w:r w:rsidRPr="00AB31B0">
        <w:rPr>
          <w:rFonts w:asciiTheme="minorHAnsi" w:eastAsia="Calibri" w:hAnsiTheme="minorHAnsi" w:cstheme="minorHAnsi"/>
          <w:color w:val="auto"/>
          <w:sz w:val="24"/>
          <w:szCs w:val="24"/>
          <w:lang w:eastAsia="en-US"/>
        </w:rPr>
        <w:t>Enova</w:t>
      </w:r>
      <w:proofErr w:type="spellEnd"/>
      <w:r w:rsidRPr="00AB31B0">
        <w:rPr>
          <w:rFonts w:asciiTheme="minorHAnsi" w:eastAsia="Calibri" w:hAnsiTheme="minorHAnsi" w:cstheme="minorHAnsi"/>
          <w:color w:val="auto"/>
          <w:sz w:val="24"/>
          <w:szCs w:val="24"/>
          <w:lang w:eastAsia="en-US"/>
        </w:rPr>
        <w:t xml:space="preserve"> har gitt tilsagn om støtte på over 2.3 milliarder kroner til det som blir verdens største flytende havvindpark: </w:t>
      </w:r>
      <w:proofErr w:type="spellStart"/>
      <w:r w:rsidRPr="00AB31B0">
        <w:rPr>
          <w:rFonts w:asciiTheme="minorHAnsi" w:eastAsia="Calibri" w:hAnsiTheme="minorHAnsi" w:cstheme="minorHAnsi"/>
          <w:color w:val="auto"/>
          <w:sz w:val="24"/>
          <w:szCs w:val="24"/>
          <w:lang w:eastAsia="en-US"/>
        </w:rPr>
        <w:t>Hywind</w:t>
      </w:r>
      <w:proofErr w:type="spellEnd"/>
      <w:r w:rsidRPr="00AB31B0">
        <w:rPr>
          <w:rFonts w:asciiTheme="minorHAnsi" w:eastAsia="Calibri" w:hAnsiTheme="minorHAnsi" w:cstheme="minorHAnsi"/>
          <w:color w:val="auto"/>
          <w:sz w:val="24"/>
          <w:szCs w:val="24"/>
          <w:lang w:eastAsia="en-US"/>
        </w:rPr>
        <w:t xml:space="preserve"> Tampen.</w:t>
      </w:r>
      <w:r w:rsidRPr="00AB31B0">
        <w:rPr>
          <w:rFonts w:asciiTheme="minorHAnsi" w:eastAsia="Calibri" w:hAnsiTheme="minorHAnsi" w:cstheme="minorHAnsi"/>
          <w:color w:val="auto"/>
          <w:sz w:val="24"/>
          <w:szCs w:val="24"/>
          <w:vertAlign w:val="superscript"/>
          <w:lang w:eastAsia="en-US"/>
        </w:rPr>
        <w:footnoteReference w:id="3"/>
      </w:r>
      <w:r w:rsidRPr="00AB31B0">
        <w:rPr>
          <w:rFonts w:asciiTheme="minorHAnsi" w:eastAsia="Calibri" w:hAnsiTheme="minorHAnsi" w:cstheme="minorHAnsi"/>
          <w:color w:val="auto"/>
          <w:sz w:val="24"/>
          <w:szCs w:val="24"/>
          <w:lang w:eastAsia="en-US"/>
        </w:rPr>
        <w:t xml:space="preserve"> Denne satsningen er også viktig i omstillingen til et lavutslippssamfunn. </w:t>
      </w:r>
    </w:p>
    <w:p w14:paraId="7E6DA372"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78683E">
        <w:rPr>
          <w:rFonts w:asciiTheme="minorHAnsi" w:eastAsia="Calibri" w:hAnsiTheme="minorHAnsi" w:cstheme="minorHAnsi"/>
          <w:color w:val="auto"/>
          <w:sz w:val="24"/>
          <w:szCs w:val="24"/>
          <w:highlight w:val="yellow"/>
          <w:lang w:eastAsia="en-US"/>
        </w:rPr>
        <w:t>Det er derfor viktig at vi får synliggjort den kompetansen som vi har på dette området for å rekruttere gode studenter, slik at vi fyller vårt samfunnsansvar.</w:t>
      </w:r>
      <w:r w:rsidRPr="00AB31B0">
        <w:rPr>
          <w:rFonts w:asciiTheme="minorHAnsi" w:eastAsia="Calibri" w:hAnsiTheme="minorHAnsi" w:cstheme="minorHAnsi"/>
          <w:color w:val="auto"/>
          <w:sz w:val="24"/>
          <w:szCs w:val="24"/>
          <w:lang w:eastAsia="en-US"/>
        </w:rPr>
        <w:t xml:space="preserve"> </w:t>
      </w:r>
    </w:p>
    <w:p w14:paraId="4F2435EA"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p>
    <w:p w14:paraId="3B352242" w14:textId="77777777" w:rsidR="00AB31B0" w:rsidRPr="00AB31B0" w:rsidRDefault="00AB31B0" w:rsidP="00AB31B0">
      <w:pPr>
        <w:spacing w:after="160" w:line="259" w:lineRule="auto"/>
        <w:rPr>
          <w:rFonts w:asciiTheme="minorHAnsi" w:eastAsia="Calibri" w:hAnsiTheme="minorHAnsi" w:cstheme="minorHAnsi"/>
          <w:b/>
          <w:color w:val="auto"/>
          <w:sz w:val="24"/>
          <w:szCs w:val="24"/>
          <w:lang w:eastAsia="en-US"/>
        </w:rPr>
      </w:pPr>
    </w:p>
    <w:p w14:paraId="00700610" w14:textId="77777777" w:rsidR="00AB31B0" w:rsidRPr="00AB31B0" w:rsidRDefault="00AB31B0" w:rsidP="00AB31B0">
      <w:pPr>
        <w:spacing w:after="160" w:line="259" w:lineRule="auto"/>
        <w:rPr>
          <w:rFonts w:asciiTheme="minorHAnsi" w:eastAsia="Calibri" w:hAnsiTheme="minorHAnsi" w:cstheme="minorHAnsi"/>
          <w:b/>
          <w:color w:val="auto"/>
          <w:sz w:val="24"/>
          <w:szCs w:val="24"/>
          <w:lang w:eastAsia="en-US"/>
        </w:rPr>
      </w:pPr>
    </w:p>
    <w:p w14:paraId="64A53D3F" w14:textId="77777777" w:rsidR="00AB31B0" w:rsidRDefault="00AB31B0" w:rsidP="00AB31B0">
      <w:pPr>
        <w:spacing w:after="160" w:line="259" w:lineRule="auto"/>
        <w:rPr>
          <w:rFonts w:asciiTheme="minorHAnsi" w:eastAsia="Calibri" w:hAnsiTheme="minorHAnsi" w:cstheme="minorHAnsi"/>
          <w:b/>
          <w:color w:val="auto"/>
          <w:sz w:val="24"/>
          <w:szCs w:val="24"/>
          <w:lang w:eastAsia="en-US"/>
        </w:rPr>
      </w:pPr>
    </w:p>
    <w:p w14:paraId="322B84E3" w14:textId="77777777" w:rsidR="00AB31B0" w:rsidRPr="00AB31B0" w:rsidRDefault="00AB31B0" w:rsidP="00AB31B0">
      <w:pPr>
        <w:spacing w:after="160" w:line="259" w:lineRule="auto"/>
        <w:rPr>
          <w:rFonts w:asciiTheme="minorHAnsi" w:eastAsia="Calibri" w:hAnsiTheme="minorHAnsi" w:cstheme="minorHAnsi"/>
          <w:b/>
          <w:color w:val="auto"/>
          <w:sz w:val="24"/>
          <w:szCs w:val="24"/>
          <w:lang w:eastAsia="en-US"/>
        </w:rPr>
      </w:pPr>
      <w:r w:rsidRPr="00AB31B0">
        <w:rPr>
          <w:rFonts w:asciiTheme="minorHAnsi" w:eastAsia="Calibri" w:hAnsiTheme="minorHAnsi" w:cstheme="minorHAnsi"/>
          <w:b/>
          <w:color w:val="auto"/>
          <w:sz w:val="24"/>
          <w:szCs w:val="24"/>
          <w:lang w:eastAsia="en-US"/>
        </w:rPr>
        <w:lastRenderedPageBreak/>
        <w:t>Et helhetlig studietilbud i energi ved UiB</w:t>
      </w:r>
    </w:p>
    <w:p w14:paraId="4A95C617"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I rapporten blir det pekt på at arbeidsgruppen ikke har gått inn på hvilke endringer som bør bli gjort på det 2-årige masterprogrammet, men har diskutert om studieprogrammet bør bygges opp på en tilsvarende måte som det 2-årige masterprogrammet i havteknologi. Vi er relativt insisterende på at </w:t>
      </w:r>
      <w:r w:rsidRPr="0078683E">
        <w:rPr>
          <w:rFonts w:asciiTheme="minorHAnsi" w:eastAsia="Calibri" w:hAnsiTheme="minorHAnsi" w:cstheme="minorHAnsi"/>
          <w:color w:val="auto"/>
          <w:sz w:val="24"/>
          <w:szCs w:val="24"/>
          <w:highlight w:val="yellow"/>
          <w:lang w:eastAsia="en-US"/>
        </w:rPr>
        <w:t>arbeidet med Integrert master i energi (sivilingeniør) og Masterprogram i energi (2-årig) må sees i sammenheng</w:t>
      </w:r>
      <w:r w:rsidRPr="00AB31B0">
        <w:rPr>
          <w:rFonts w:asciiTheme="minorHAnsi" w:eastAsia="Calibri" w:hAnsiTheme="minorHAnsi" w:cstheme="minorHAnsi"/>
          <w:color w:val="auto"/>
          <w:sz w:val="24"/>
          <w:szCs w:val="24"/>
          <w:lang w:eastAsia="en-US"/>
        </w:rPr>
        <w:t>. Dette av flere gode grunner:</w:t>
      </w:r>
    </w:p>
    <w:p w14:paraId="6EDD4116"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b/>
          <w:color w:val="auto"/>
          <w:sz w:val="24"/>
          <w:szCs w:val="24"/>
          <w:lang w:eastAsia="en-US"/>
        </w:rPr>
        <w:t>Historisk/Tidligere erfaringer</w:t>
      </w:r>
      <w:r w:rsidRPr="00AB31B0">
        <w:rPr>
          <w:rFonts w:asciiTheme="minorHAnsi" w:eastAsia="Calibri" w:hAnsiTheme="minorHAnsi" w:cstheme="minorHAnsi"/>
          <w:b/>
          <w:color w:val="auto"/>
          <w:sz w:val="24"/>
          <w:szCs w:val="24"/>
          <w:lang w:eastAsia="en-US"/>
        </w:rPr>
        <w:br/>
      </w:r>
      <w:r w:rsidRPr="00AB31B0">
        <w:rPr>
          <w:rFonts w:asciiTheme="minorHAnsi" w:eastAsia="Calibri" w:hAnsiTheme="minorHAnsi" w:cstheme="minorHAnsi"/>
          <w:color w:val="auto"/>
          <w:sz w:val="24"/>
          <w:szCs w:val="24"/>
          <w:lang w:eastAsia="en-US"/>
        </w:rPr>
        <w:t>På Masterprogram i energi (2-årig) hadde en ved oppstart fire studieretninger: CO</w:t>
      </w:r>
      <w:r w:rsidRPr="00AB31B0">
        <w:rPr>
          <w:rFonts w:asciiTheme="minorHAnsi" w:eastAsia="Calibri" w:hAnsiTheme="minorHAnsi" w:cstheme="minorHAnsi"/>
          <w:color w:val="auto"/>
          <w:sz w:val="24"/>
          <w:szCs w:val="24"/>
          <w:vertAlign w:val="subscript"/>
          <w:lang w:eastAsia="en-US"/>
        </w:rPr>
        <w:t>2</w:t>
      </w:r>
      <w:r w:rsidRPr="00AB31B0">
        <w:rPr>
          <w:rFonts w:asciiTheme="minorHAnsi" w:eastAsia="Calibri" w:hAnsiTheme="minorHAnsi" w:cstheme="minorHAnsi"/>
          <w:color w:val="auto"/>
          <w:sz w:val="24"/>
          <w:szCs w:val="24"/>
          <w:lang w:eastAsia="en-US"/>
        </w:rPr>
        <w:t xml:space="preserve">-håndtering, kjernekraft, fornybar energi og energiteknologi. </w:t>
      </w:r>
    </w:p>
    <w:p w14:paraId="3916D5F0" w14:textId="77777777" w:rsidR="00AB31B0" w:rsidRPr="00AB31B0" w:rsidRDefault="00AB31B0" w:rsidP="00AB31B0">
      <w:pPr>
        <w:spacing w:after="160" w:line="259" w:lineRule="auto"/>
        <w:rPr>
          <w:rFonts w:asciiTheme="minorHAnsi" w:eastAsia="Calibri" w:hAnsiTheme="minorHAnsi" w:cstheme="minorHAnsi"/>
          <w:i/>
          <w:color w:val="auto"/>
          <w:sz w:val="24"/>
          <w:szCs w:val="24"/>
          <w:lang w:eastAsia="en-US"/>
        </w:rPr>
      </w:pPr>
      <w:r w:rsidRPr="00AB31B0">
        <w:rPr>
          <w:rFonts w:asciiTheme="minorHAnsi" w:eastAsia="Calibri" w:hAnsiTheme="minorHAnsi" w:cstheme="minorHAnsi"/>
          <w:i/>
          <w:color w:val="auto"/>
          <w:sz w:val="24"/>
          <w:szCs w:val="24"/>
          <w:lang w:eastAsia="en-US"/>
        </w:rPr>
        <w:t xml:space="preserve">Søkertall hentet ifra FS viser her følgende oversikt: </w:t>
      </w:r>
    </w:p>
    <w:tbl>
      <w:tblPr>
        <w:tblStyle w:val="Tabellrutenett1"/>
        <w:tblW w:w="0" w:type="auto"/>
        <w:tblLook w:val="04A0" w:firstRow="1" w:lastRow="0" w:firstColumn="1" w:lastColumn="0" w:noHBand="0" w:noVBand="1"/>
      </w:tblPr>
      <w:tblGrid>
        <w:gridCol w:w="1812"/>
        <w:gridCol w:w="1812"/>
        <w:gridCol w:w="1812"/>
        <w:gridCol w:w="1813"/>
        <w:gridCol w:w="1813"/>
      </w:tblGrid>
      <w:tr w:rsidR="00AB31B0" w:rsidRPr="00AB31B0" w14:paraId="5C7A0C3F" w14:textId="77777777" w:rsidTr="001A7A5E">
        <w:tc>
          <w:tcPr>
            <w:tcW w:w="1812" w:type="dxa"/>
          </w:tcPr>
          <w:p w14:paraId="3C1A3639" w14:textId="77777777" w:rsidR="00AB31B0" w:rsidRPr="00AB31B0" w:rsidRDefault="00AB31B0" w:rsidP="00AB31B0">
            <w:pPr>
              <w:spacing w:after="0" w:line="240" w:lineRule="auto"/>
              <w:rPr>
                <w:rFonts w:asciiTheme="minorHAnsi" w:hAnsiTheme="minorHAnsi" w:cstheme="minorHAnsi"/>
                <w:color w:val="auto"/>
                <w:sz w:val="24"/>
                <w:szCs w:val="24"/>
              </w:rPr>
            </w:pPr>
          </w:p>
        </w:tc>
        <w:tc>
          <w:tcPr>
            <w:tcW w:w="1812" w:type="dxa"/>
          </w:tcPr>
          <w:p w14:paraId="549F00F9"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2012</w:t>
            </w:r>
          </w:p>
        </w:tc>
        <w:tc>
          <w:tcPr>
            <w:tcW w:w="1812" w:type="dxa"/>
          </w:tcPr>
          <w:p w14:paraId="72F5293F"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2013</w:t>
            </w:r>
          </w:p>
        </w:tc>
        <w:tc>
          <w:tcPr>
            <w:tcW w:w="1813" w:type="dxa"/>
          </w:tcPr>
          <w:p w14:paraId="423C3918"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2014</w:t>
            </w:r>
          </w:p>
        </w:tc>
        <w:tc>
          <w:tcPr>
            <w:tcW w:w="1813" w:type="dxa"/>
          </w:tcPr>
          <w:p w14:paraId="1B671414"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2015</w:t>
            </w:r>
          </w:p>
        </w:tc>
      </w:tr>
      <w:tr w:rsidR="00AB31B0" w:rsidRPr="00AB31B0" w14:paraId="4F765705" w14:textId="77777777" w:rsidTr="001A7A5E">
        <w:tc>
          <w:tcPr>
            <w:tcW w:w="1812" w:type="dxa"/>
          </w:tcPr>
          <w:p w14:paraId="5134A394"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Energiteknologi</w:t>
            </w:r>
          </w:p>
        </w:tc>
        <w:tc>
          <w:tcPr>
            <w:tcW w:w="1812" w:type="dxa"/>
          </w:tcPr>
          <w:p w14:paraId="6B7444AC"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54 (hvorav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25)</w:t>
            </w:r>
          </w:p>
        </w:tc>
        <w:tc>
          <w:tcPr>
            <w:tcW w:w="1812" w:type="dxa"/>
          </w:tcPr>
          <w:p w14:paraId="667B6781"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64 (hvorav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35)</w:t>
            </w:r>
          </w:p>
        </w:tc>
        <w:tc>
          <w:tcPr>
            <w:tcW w:w="1813" w:type="dxa"/>
          </w:tcPr>
          <w:p w14:paraId="273EA4CB"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74 (hvorav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xml:space="preserve">: 40) </w:t>
            </w:r>
          </w:p>
        </w:tc>
        <w:tc>
          <w:tcPr>
            <w:tcW w:w="1813" w:type="dxa"/>
          </w:tcPr>
          <w:p w14:paraId="2944CCED"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160 (hvorav 1. pri.:109)</w:t>
            </w:r>
          </w:p>
        </w:tc>
      </w:tr>
      <w:tr w:rsidR="00AB31B0" w:rsidRPr="00AB31B0" w14:paraId="3F6228B5" w14:textId="77777777" w:rsidTr="001A7A5E">
        <w:tc>
          <w:tcPr>
            <w:tcW w:w="1812" w:type="dxa"/>
          </w:tcPr>
          <w:p w14:paraId="09F53A21"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Fornybar energi</w:t>
            </w:r>
          </w:p>
        </w:tc>
        <w:tc>
          <w:tcPr>
            <w:tcW w:w="1812" w:type="dxa"/>
          </w:tcPr>
          <w:p w14:paraId="1FC3B944"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57 (hvorav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25)</w:t>
            </w:r>
          </w:p>
        </w:tc>
        <w:tc>
          <w:tcPr>
            <w:tcW w:w="1812" w:type="dxa"/>
          </w:tcPr>
          <w:p w14:paraId="32A71ECD"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51 (hvorav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19)</w:t>
            </w:r>
          </w:p>
        </w:tc>
        <w:tc>
          <w:tcPr>
            <w:tcW w:w="1813" w:type="dxa"/>
          </w:tcPr>
          <w:p w14:paraId="505561AF"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72 (hvorav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xml:space="preserve">: 32) </w:t>
            </w:r>
          </w:p>
        </w:tc>
        <w:tc>
          <w:tcPr>
            <w:tcW w:w="1813" w:type="dxa"/>
          </w:tcPr>
          <w:p w14:paraId="76914DCA"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116 (hvorav 1. pri.:39)</w:t>
            </w:r>
          </w:p>
        </w:tc>
      </w:tr>
      <w:tr w:rsidR="00AB31B0" w:rsidRPr="00AB31B0" w14:paraId="0E348498" w14:textId="77777777" w:rsidTr="001A7A5E">
        <w:tc>
          <w:tcPr>
            <w:tcW w:w="1812" w:type="dxa"/>
          </w:tcPr>
          <w:p w14:paraId="33C07801"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CO</w:t>
            </w:r>
            <w:r w:rsidRPr="00AB31B0">
              <w:rPr>
                <w:rFonts w:asciiTheme="minorHAnsi" w:hAnsiTheme="minorHAnsi" w:cstheme="minorHAnsi"/>
                <w:color w:val="auto"/>
                <w:sz w:val="24"/>
                <w:szCs w:val="24"/>
                <w:vertAlign w:val="subscript"/>
              </w:rPr>
              <w:t>2</w:t>
            </w:r>
            <w:r w:rsidRPr="00AB31B0">
              <w:rPr>
                <w:rFonts w:asciiTheme="minorHAnsi" w:hAnsiTheme="minorHAnsi" w:cstheme="minorHAnsi"/>
                <w:color w:val="auto"/>
                <w:sz w:val="24"/>
                <w:szCs w:val="24"/>
              </w:rPr>
              <w:t>-håndtering</w:t>
            </w:r>
          </w:p>
        </w:tc>
        <w:tc>
          <w:tcPr>
            <w:tcW w:w="1812" w:type="dxa"/>
          </w:tcPr>
          <w:p w14:paraId="79C88671"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26 (ingen på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xml:space="preserve">). </w:t>
            </w:r>
          </w:p>
        </w:tc>
        <w:tc>
          <w:tcPr>
            <w:tcW w:w="1812" w:type="dxa"/>
          </w:tcPr>
          <w:p w14:paraId="1CDA9337"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7 (hvorav 1. pri.:1)</w:t>
            </w:r>
          </w:p>
        </w:tc>
        <w:tc>
          <w:tcPr>
            <w:tcW w:w="1813" w:type="dxa"/>
          </w:tcPr>
          <w:p w14:paraId="084E69B2"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10 (hvorav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1)</w:t>
            </w:r>
          </w:p>
        </w:tc>
        <w:tc>
          <w:tcPr>
            <w:tcW w:w="1813" w:type="dxa"/>
          </w:tcPr>
          <w:p w14:paraId="4339746E"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Ikke opptak </w:t>
            </w:r>
          </w:p>
        </w:tc>
      </w:tr>
      <w:tr w:rsidR="00AB31B0" w:rsidRPr="00AB31B0" w14:paraId="11197361" w14:textId="77777777" w:rsidTr="001A7A5E">
        <w:tc>
          <w:tcPr>
            <w:tcW w:w="1812" w:type="dxa"/>
          </w:tcPr>
          <w:p w14:paraId="0FCF6C86"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Kjernekraft</w:t>
            </w:r>
          </w:p>
        </w:tc>
        <w:tc>
          <w:tcPr>
            <w:tcW w:w="1812" w:type="dxa"/>
          </w:tcPr>
          <w:p w14:paraId="23831817"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7 (hvorav 1. pri.:1)</w:t>
            </w:r>
          </w:p>
        </w:tc>
        <w:tc>
          <w:tcPr>
            <w:tcW w:w="1812" w:type="dxa"/>
          </w:tcPr>
          <w:p w14:paraId="773FE1CD"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1 (ingen på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 xml:space="preserve">). </w:t>
            </w:r>
          </w:p>
        </w:tc>
        <w:tc>
          <w:tcPr>
            <w:tcW w:w="1813" w:type="dxa"/>
          </w:tcPr>
          <w:p w14:paraId="68C65F32"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7 (ingen på 1. </w:t>
            </w:r>
            <w:proofErr w:type="spellStart"/>
            <w:r w:rsidRPr="00AB31B0">
              <w:rPr>
                <w:rFonts w:asciiTheme="minorHAnsi" w:hAnsiTheme="minorHAnsi" w:cstheme="minorHAnsi"/>
                <w:color w:val="auto"/>
                <w:sz w:val="24"/>
                <w:szCs w:val="24"/>
              </w:rPr>
              <w:t>pri</w:t>
            </w:r>
            <w:proofErr w:type="spellEnd"/>
            <w:r w:rsidRPr="00AB31B0">
              <w:rPr>
                <w:rFonts w:asciiTheme="minorHAnsi" w:hAnsiTheme="minorHAnsi" w:cstheme="minorHAnsi"/>
                <w:color w:val="auto"/>
                <w:sz w:val="24"/>
                <w:szCs w:val="24"/>
              </w:rPr>
              <w:t>)</w:t>
            </w:r>
          </w:p>
        </w:tc>
        <w:tc>
          <w:tcPr>
            <w:tcW w:w="1813" w:type="dxa"/>
          </w:tcPr>
          <w:p w14:paraId="1D3EE665"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Ikke opptak </w:t>
            </w:r>
          </w:p>
        </w:tc>
      </w:tr>
      <w:tr w:rsidR="00AB31B0" w:rsidRPr="00AB31B0" w14:paraId="607C1FCC" w14:textId="77777777" w:rsidTr="001A7A5E">
        <w:tc>
          <w:tcPr>
            <w:tcW w:w="1812" w:type="dxa"/>
          </w:tcPr>
          <w:p w14:paraId="186C1D0B"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Totalt 1. prioritet</w:t>
            </w:r>
          </w:p>
        </w:tc>
        <w:tc>
          <w:tcPr>
            <w:tcW w:w="1812" w:type="dxa"/>
          </w:tcPr>
          <w:p w14:paraId="06A2E972"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51</w:t>
            </w:r>
          </w:p>
        </w:tc>
        <w:tc>
          <w:tcPr>
            <w:tcW w:w="1812" w:type="dxa"/>
          </w:tcPr>
          <w:p w14:paraId="32E2619A"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55 </w:t>
            </w:r>
          </w:p>
        </w:tc>
        <w:tc>
          <w:tcPr>
            <w:tcW w:w="1813" w:type="dxa"/>
          </w:tcPr>
          <w:p w14:paraId="31C72AB6"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73 </w:t>
            </w:r>
          </w:p>
        </w:tc>
        <w:tc>
          <w:tcPr>
            <w:tcW w:w="1813" w:type="dxa"/>
          </w:tcPr>
          <w:p w14:paraId="40BE52D2"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158</w:t>
            </w:r>
          </w:p>
        </w:tc>
      </w:tr>
    </w:tbl>
    <w:p w14:paraId="14DCC953"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p>
    <w:p w14:paraId="7524446C"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Møtt (=semesterregistrerte) (tall hentet ifra FS)</w:t>
      </w:r>
    </w:p>
    <w:tbl>
      <w:tblPr>
        <w:tblStyle w:val="Tabellrutenett1"/>
        <w:tblW w:w="0" w:type="auto"/>
        <w:tblLook w:val="04A0" w:firstRow="1" w:lastRow="0" w:firstColumn="1" w:lastColumn="0" w:noHBand="0" w:noVBand="1"/>
      </w:tblPr>
      <w:tblGrid>
        <w:gridCol w:w="1812"/>
        <w:gridCol w:w="1812"/>
        <w:gridCol w:w="1812"/>
        <w:gridCol w:w="1813"/>
        <w:gridCol w:w="1813"/>
      </w:tblGrid>
      <w:tr w:rsidR="00AB31B0" w:rsidRPr="00AB31B0" w14:paraId="4AB620A4" w14:textId="77777777" w:rsidTr="001A7A5E">
        <w:tc>
          <w:tcPr>
            <w:tcW w:w="1812" w:type="dxa"/>
          </w:tcPr>
          <w:p w14:paraId="0B61EA2F" w14:textId="77777777" w:rsidR="00AB31B0" w:rsidRPr="00AB31B0" w:rsidRDefault="00AB31B0" w:rsidP="00AB31B0">
            <w:pPr>
              <w:spacing w:after="0" w:line="240" w:lineRule="auto"/>
              <w:rPr>
                <w:rFonts w:asciiTheme="minorHAnsi" w:hAnsiTheme="minorHAnsi" w:cstheme="minorHAnsi"/>
                <w:color w:val="auto"/>
                <w:sz w:val="24"/>
                <w:szCs w:val="24"/>
              </w:rPr>
            </w:pPr>
          </w:p>
        </w:tc>
        <w:tc>
          <w:tcPr>
            <w:tcW w:w="1812" w:type="dxa"/>
          </w:tcPr>
          <w:p w14:paraId="4661C5CB"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2013</w:t>
            </w:r>
          </w:p>
        </w:tc>
        <w:tc>
          <w:tcPr>
            <w:tcW w:w="1812" w:type="dxa"/>
          </w:tcPr>
          <w:p w14:paraId="2FEDE9D8"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2013</w:t>
            </w:r>
          </w:p>
        </w:tc>
        <w:tc>
          <w:tcPr>
            <w:tcW w:w="1813" w:type="dxa"/>
          </w:tcPr>
          <w:p w14:paraId="5530C8ED"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2014</w:t>
            </w:r>
          </w:p>
        </w:tc>
        <w:tc>
          <w:tcPr>
            <w:tcW w:w="1813" w:type="dxa"/>
          </w:tcPr>
          <w:p w14:paraId="4B99148C"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2015</w:t>
            </w:r>
          </w:p>
        </w:tc>
      </w:tr>
      <w:tr w:rsidR="00AB31B0" w:rsidRPr="00AB31B0" w14:paraId="5B437219" w14:textId="77777777" w:rsidTr="001A7A5E">
        <w:tc>
          <w:tcPr>
            <w:tcW w:w="1812" w:type="dxa"/>
          </w:tcPr>
          <w:p w14:paraId="480F0EFE"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Energiteknologi</w:t>
            </w:r>
          </w:p>
        </w:tc>
        <w:tc>
          <w:tcPr>
            <w:tcW w:w="1812" w:type="dxa"/>
          </w:tcPr>
          <w:p w14:paraId="04BEF0D5"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w:t>
            </w:r>
          </w:p>
        </w:tc>
        <w:tc>
          <w:tcPr>
            <w:tcW w:w="1812" w:type="dxa"/>
          </w:tcPr>
          <w:p w14:paraId="2C29C497"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9</w:t>
            </w:r>
          </w:p>
        </w:tc>
        <w:tc>
          <w:tcPr>
            <w:tcW w:w="1813" w:type="dxa"/>
          </w:tcPr>
          <w:p w14:paraId="5967AAF2"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10</w:t>
            </w:r>
          </w:p>
        </w:tc>
        <w:tc>
          <w:tcPr>
            <w:tcW w:w="1813" w:type="dxa"/>
          </w:tcPr>
          <w:p w14:paraId="7915FACD"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14</w:t>
            </w:r>
          </w:p>
        </w:tc>
      </w:tr>
      <w:tr w:rsidR="00AB31B0" w:rsidRPr="00AB31B0" w14:paraId="73C93362" w14:textId="77777777" w:rsidTr="001A7A5E">
        <w:tc>
          <w:tcPr>
            <w:tcW w:w="1812" w:type="dxa"/>
          </w:tcPr>
          <w:p w14:paraId="457D0B03"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Fornybar energi</w:t>
            </w:r>
          </w:p>
        </w:tc>
        <w:tc>
          <w:tcPr>
            <w:tcW w:w="1812" w:type="dxa"/>
          </w:tcPr>
          <w:p w14:paraId="691C5B70"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4</w:t>
            </w:r>
          </w:p>
        </w:tc>
        <w:tc>
          <w:tcPr>
            <w:tcW w:w="1812" w:type="dxa"/>
          </w:tcPr>
          <w:p w14:paraId="7FECC05C"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w:t>
            </w:r>
          </w:p>
        </w:tc>
        <w:tc>
          <w:tcPr>
            <w:tcW w:w="1813" w:type="dxa"/>
          </w:tcPr>
          <w:p w14:paraId="389C801C"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13</w:t>
            </w:r>
          </w:p>
        </w:tc>
        <w:tc>
          <w:tcPr>
            <w:tcW w:w="1813" w:type="dxa"/>
          </w:tcPr>
          <w:p w14:paraId="66EB8138"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3</w:t>
            </w:r>
          </w:p>
        </w:tc>
      </w:tr>
      <w:tr w:rsidR="00AB31B0" w:rsidRPr="00AB31B0" w14:paraId="45CA08F7" w14:textId="77777777" w:rsidTr="001A7A5E">
        <w:tc>
          <w:tcPr>
            <w:tcW w:w="1812" w:type="dxa"/>
          </w:tcPr>
          <w:p w14:paraId="08C521FA"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Co</w:t>
            </w:r>
            <w:r w:rsidRPr="00AB31B0">
              <w:rPr>
                <w:rFonts w:asciiTheme="minorHAnsi" w:hAnsiTheme="minorHAnsi" w:cstheme="minorHAnsi"/>
                <w:color w:val="auto"/>
                <w:sz w:val="24"/>
                <w:szCs w:val="24"/>
                <w:vertAlign w:val="subscript"/>
              </w:rPr>
              <w:t>2</w:t>
            </w:r>
            <w:r w:rsidRPr="00AB31B0">
              <w:rPr>
                <w:rFonts w:asciiTheme="minorHAnsi" w:hAnsiTheme="minorHAnsi" w:cstheme="minorHAnsi"/>
                <w:color w:val="auto"/>
                <w:sz w:val="24"/>
                <w:szCs w:val="24"/>
              </w:rPr>
              <w:t>-håndtering</w:t>
            </w:r>
          </w:p>
        </w:tc>
        <w:tc>
          <w:tcPr>
            <w:tcW w:w="1812" w:type="dxa"/>
          </w:tcPr>
          <w:p w14:paraId="0DB5328A"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0</w:t>
            </w:r>
          </w:p>
        </w:tc>
        <w:tc>
          <w:tcPr>
            <w:tcW w:w="1812" w:type="dxa"/>
          </w:tcPr>
          <w:p w14:paraId="7B608CE1"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0</w:t>
            </w:r>
          </w:p>
        </w:tc>
        <w:tc>
          <w:tcPr>
            <w:tcW w:w="1813" w:type="dxa"/>
          </w:tcPr>
          <w:p w14:paraId="42098F25"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0</w:t>
            </w:r>
          </w:p>
        </w:tc>
        <w:tc>
          <w:tcPr>
            <w:tcW w:w="1813" w:type="dxa"/>
          </w:tcPr>
          <w:p w14:paraId="03C55E94" w14:textId="77777777" w:rsidR="00AB31B0" w:rsidRPr="00AB31B0" w:rsidRDefault="00AB31B0" w:rsidP="00AB31B0">
            <w:pPr>
              <w:spacing w:after="0" w:line="240" w:lineRule="auto"/>
              <w:rPr>
                <w:rFonts w:asciiTheme="minorHAnsi" w:hAnsiTheme="minorHAnsi" w:cstheme="minorHAnsi"/>
                <w:color w:val="auto"/>
                <w:sz w:val="24"/>
                <w:szCs w:val="24"/>
              </w:rPr>
            </w:pPr>
          </w:p>
        </w:tc>
      </w:tr>
      <w:tr w:rsidR="00AB31B0" w:rsidRPr="00AB31B0" w14:paraId="5C8360DA" w14:textId="77777777" w:rsidTr="001A7A5E">
        <w:tc>
          <w:tcPr>
            <w:tcW w:w="1812" w:type="dxa"/>
          </w:tcPr>
          <w:p w14:paraId="72C6C438"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Kjernekraft</w:t>
            </w:r>
          </w:p>
        </w:tc>
        <w:tc>
          <w:tcPr>
            <w:tcW w:w="1812" w:type="dxa"/>
          </w:tcPr>
          <w:p w14:paraId="4E62860A"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0</w:t>
            </w:r>
          </w:p>
        </w:tc>
        <w:tc>
          <w:tcPr>
            <w:tcW w:w="1812" w:type="dxa"/>
          </w:tcPr>
          <w:p w14:paraId="34BD047A"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0</w:t>
            </w:r>
          </w:p>
        </w:tc>
        <w:tc>
          <w:tcPr>
            <w:tcW w:w="1813" w:type="dxa"/>
          </w:tcPr>
          <w:p w14:paraId="526183CD"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Ikke opptak</w:t>
            </w:r>
          </w:p>
        </w:tc>
        <w:tc>
          <w:tcPr>
            <w:tcW w:w="1813" w:type="dxa"/>
          </w:tcPr>
          <w:p w14:paraId="020A3441"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Ikke opptak</w:t>
            </w:r>
          </w:p>
        </w:tc>
      </w:tr>
      <w:tr w:rsidR="00AB31B0" w:rsidRPr="00AB31B0" w14:paraId="615B05E4" w14:textId="77777777" w:rsidTr="001A7A5E">
        <w:tc>
          <w:tcPr>
            <w:tcW w:w="1812" w:type="dxa"/>
          </w:tcPr>
          <w:p w14:paraId="372770BA"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 xml:space="preserve">Totalt: </w:t>
            </w:r>
          </w:p>
        </w:tc>
        <w:tc>
          <w:tcPr>
            <w:tcW w:w="1812" w:type="dxa"/>
          </w:tcPr>
          <w:p w14:paraId="7F1C5EC4"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5</w:t>
            </w:r>
          </w:p>
        </w:tc>
        <w:tc>
          <w:tcPr>
            <w:tcW w:w="1812" w:type="dxa"/>
          </w:tcPr>
          <w:p w14:paraId="7E6C852D"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11</w:t>
            </w:r>
          </w:p>
        </w:tc>
        <w:tc>
          <w:tcPr>
            <w:tcW w:w="1813" w:type="dxa"/>
          </w:tcPr>
          <w:p w14:paraId="243E18D8"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23</w:t>
            </w:r>
          </w:p>
        </w:tc>
        <w:tc>
          <w:tcPr>
            <w:tcW w:w="1813" w:type="dxa"/>
          </w:tcPr>
          <w:p w14:paraId="7D4BD5EE" w14:textId="77777777" w:rsidR="00AB31B0" w:rsidRPr="00AB31B0" w:rsidRDefault="00AB31B0" w:rsidP="00AB31B0">
            <w:pPr>
              <w:spacing w:after="0" w:line="240" w:lineRule="auto"/>
              <w:rPr>
                <w:rFonts w:asciiTheme="minorHAnsi" w:hAnsiTheme="minorHAnsi" w:cstheme="minorHAnsi"/>
                <w:color w:val="auto"/>
                <w:sz w:val="24"/>
                <w:szCs w:val="24"/>
              </w:rPr>
            </w:pPr>
            <w:r w:rsidRPr="00AB31B0">
              <w:rPr>
                <w:rFonts w:asciiTheme="minorHAnsi" w:hAnsiTheme="minorHAnsi" w:cstheme="minorHAnsi"/>
                <w:color w:val="auto"/>
                <w:sz w:val="24"/>
                <w:szCs w:val="24"/>
              </w:rPr>
              <w:t>17</w:t>
            </w:r>
          </w:p>
        </w:tc>
      </w:tr>
    </w:tbl>
    <w:p w14:paraId="7BFDF489"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p>
    <w:p w14:paraId="589B1D82"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Dessverre var de få som søkte seg inn til CO</w:t>
      </w:r>
      <w:r w:rsidRPr="00AB31B0">
        <w:rPr>
          <w:rFonts w:asciiTheme="minorHAnsi" w:eastAsia="Calibri" w:hAnsiTheme="minorHAnsi" w:cstheme="minorHAnsi"/>
          <w:color w:val="auto"/>
          <w:sz w:val="24"/>
          <w:szCs w:val="24"/>
          <w:vertAlign w:val="subscript"/>
          <w:lang w:eastAsia="en-US"/>
        </w:rPr>
        <w:t>2</w:t>
      </w:r>
      <w:r w:rsidRPr="00AB31B0">
        <w:rPr>
          <w:rFonts w:asciiTheme="minorHAnsi" w:eastAsia="Calibri" w:hAnsiTheme="minorHAnsi" w:cstheme="minorHAnsi"/>
          <w:color w:val="auto"/>
          <w:sz w:val="24"/>
          <w:szCs w:val="24"/>
          <w:lang w:eastAsia="en-US"/>
        </w:rPr>
        <w:t>-håndtering og kjernekraft og etter tre år var det ingen som hadde begynt på disse studieretningene, og de ble lagt ned.</w:t>
      </w:r>
    </w:p>
    <w:p w14:paraId="51C7FA3D"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På denne bakgrunn stiller vi følgende spørsmål:</w:t>
      </w:r>
    </w:p>
    <w:p w14:paraId="7FD7D338" w14:textId="77777777" w:rsidR="00AB31B0" w:rsidRPr="0078683E" w:rsidRDefault="00AB31B0" w:rsidP="00AB31B0">
      <w:pPr>
        <w:numPr>
          <w:ilvl w:val="0"/>
          <w:numId w:val="1"/>
        </w:numPr>
        <w:spacing w:after="160" w:line="259" w:lineRule="auto"/>
        <w:contextualSpacing/>
        <w:rPr>
          <w:rFonts w:asciiTheme="minorHAnsi" w:eastAsia="Calibri" w:hAnsiTheme="minorHAnsi" w:cstheme="minorHAnsi"/>
          <w:color w:val="auto"/>
          <w:sz w:val="24"/>
          <w:szCs w:val="24"/>
          <w:highlight w:val="yellow"/>
          <w:lang w:eastAsia="en-US"/>
        </w:rPr>
      </w:pPr>
      <w:r w:rsidRPr="0078683E">
        <w:rPr>
          <w:rFonts w:asciiTheme="minorHAnsi" w:eastAsia="Calibri" w:hAnsiTheme="minorHAnsi" w:cstheme="minorHAnsi"/>
          <w:color w:val="auto"/>
          <w:sz w:val="24"/>
          <w:szCs w:val="24"/>
          <w:highlight w:val="yellow"/>
          <w:lang w:eastAsia="en-US"/>
        </w:rPr>
        <w:t>Hvordan skal viktige aspekt fra Bachelorprogram i petroleum- og prosessteknologi videreføres gjennom to studieretninger/veivalg i det reviderte Integrert master i energi (sivilingeniør) og Masterprogram i energi (2-årig)?</w:t>
      </w:r>
    </w:p>
    <w:p w14:paraId="15CEFC1D" w14:textId="77777777" w:rsidR="00AB31B0" w:rsidRPr="0078683E" w:rsidRDefault="00AB31B0" w:rsidP="00AB31B0">
      <w:pPr>
        <w:numPr>
          <w:ilvl w:val="0"/>
          <w:numId w:val="1"/>
        </w:numPr>
        <w:spacing w:after="160" w:line="259" w:lineRule="auto"/>
        <w:contextualSpacing/>
        <w:rPr>
          <w:rFonts w:asciiTheme="minorHAnsi" w:eastAsia="Calibri" w:hAnsiTheme="minorHAnsi" w:cstheme="minorHAnsi"/>
          <w:color w:val="auto"/>
          <w:sz w:val="24"/>
          <w:szCs w:val="24"/>
          <w:highlight w:val="yellow"/>
          <w:lang w:eastAsia="en-US"/>
        </w:rPr>
      </w:pPr>
      <w:r w:rsidRPr="0078683E">
        <w:rPr>
          <w:rFonts w:asciiTheme="minorHAnsi" w:eastAsia="Calibri" w:hAnsiTheme="minorHAnsi" w:cstheme="minorHAnsi"/>
          <w:color w:val="auto"/>
          <w:sz w:val="24"/>
          <w:szCs w:val="24"/>
          <w:highlight w:val="yellow"/>
          <w:lang w:eastAsia="en-US"/>
        </w:rPr>
        <w:t>Hvilke planer er det på sikt for å fase inn Masterprogrammet i petroleumsteknologi og Masterprogrammet i prosessteknologi og hvordan skal dette gjøres?</w:t>
      </w:r>
    </w:p>
    <w:p w14:paraId="40AAA63F"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eastAsia="en-US"/>
        </w:rPr>
      </w:pPr>
      <w:r w:rsidRPr="0078683E">
        <w:rPr>
          <w:rFonts w:asciiTheme="minorHAnsi" w:eastAsia="Calibri" w:hAnsiTheme="minorHAnsi" w:cstheme="minorHAnsi"/>
          <w:color w:val="auto"/>
          <w:sz w:val="24"/>
          <w:szCs w:val="24"/>
          <w:highlight w:val="yellow"/>
          <w:lang w:eastAsia="en-US"/>
        </w:rPr>
        <w:lastRenderedPageBreak/>
        <w:t>Hvordan skal de to overnevnte omleggingen endre en sviktende rekruttering</w:t>
      </w:r>
      <w:r w:rsidRPr="00AB31B0">
        <w:rPr>
          <w:rFonts w:asciiTheme="minorHAnsi" w:eastAsia="Calibri" w:hAnsiTheme="minorHAnsi" w:cstheme="minorHAnsi"/>
          <w:color w:val="auto"/>
          <w:sz w:val="24"/>
          <w:szCs w:val="24"/>
          <w:lang w:eastAsia="en-US"/>
        </w:rPr>
        <w:t>, som rapporten peker på blant annet formodentlig skyldes et skifte i søkernes preferanser, der flere ønsker å utdanne seg mot områder de oppfatter som mer bærekraftige på sikt?</w:t>
      </w:r>
    </w:p>
    <w:p w14:paraId="6DB8A430" w14:textId="77777777" w:rsidR="00AB31B0" w:rsidRPr="0078683E" w:rsidRDefault="00AB31B0" w:rsidP="00AB31B0">
      <w:pPr>
        <w:numPr>
          <w:ilvl w:val="0"/>
          <w:numId w:val="1"/>
        </w:numPr>
        <w:spacing w:after="160" w:line="259" w:lineRule="auto"/>
        <w:contextualSpacing/>
        <w:rPr>
          <w:rFonts w:asciiTheme="minorHAnsi" w:eastAsia="Calibri" w:hAnsiTheme="minorHAnsi" w:cstheme="minorHAnsi"/>
          <w:b/>
          <w:color w:val="auto"/>
          <w:sz w:val="24"/>
          <w:szCs w:val="24"/>
          <w:highlight w:val="yellow"/>
          <w:lang w:eastAsia="en-US"/>
        </w:rPr>
      </w:pPr>
      <w:r w:rsidRPr="00AB31B0">
        <w:rPr>
          <w:rFonts w:asciiTheme="minorHAnsi" w:eastAsia="Calibri" w:hAnsiTheme="minorHAnsi" w:cstheme="minorHAnsi"/>
          <w:color w:val="auto"/>
          <w:sz w:val="24"/>
          <w:szCs w:val="24"/>
          <w:lang w:eastAsia="en-US"/>
        </w:rPr>
        <w:t xml:space="preserve">Et annet punkt er også </w:t>
      </w:r>
      <w:r w:rsidRPr="0078683E">
        <w:rPr>
          <w:rFonts w:asciiTheme="minorHAnsi" w:eastAsia="Calibri" w:hAnsiTheme="minorHAnsi" w:cstheme="minorHAnsi"/>
          <w:color w:val="auto"/>
          <w:sz w:val="24"/>
          <w:szCs w:val="24"/>
          <w:highlight w:val="yellow"/>
          <w:lang w:eastAsia="en-US"/>
        </w:rPr>
        <w:t>hvordan disse to studieretningene/veivalg skal blir synliggjort og profilert i den nye programbeskrivelsen</w:t>
      </w:r>
    </w:p>
    <w:p w14:paraId="5F7FB574" w14:textId="77777777" w:rsidR="00AB31B0" w:rsidRPr="00AB31B0" w:rsidRDefault="00AB31B0" w:rsidP="00AB31B0">
      <w:pPr>
        <w:spacing w:after="160" w:line="259" w:lineRule="auto"/>
        <w:ind w:left="720"/>
        <w:contextualSpacing/>
        <w:rPr>
          <w:rFonts w:asciiTheme="minorHAnsi" w:eastAsia="Calibri" w:hAnsiTheme="minorHAnsi" w:cstheme="minorHAnsi"/>
          <w:b/>
          <w:color w:val="auto"/>
          <w:sz w:val="24"/>
          <w:szCs w:val="24"/>
          <w:lang w:eastAsia="en-US"/>
        </w:rPr>
      </w:pPr>
    </w:p>
    <w:p w14:paraId="41611242"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proofErr w:type="spellStart"/>
      <w:r w:rsidRPr="00AB31B0">
        <w:rPr>
          <w:rFonts w:asciiTheme="minorHAnsi" w:eastAsia="Calibri" w:hAnsiTheme="minorHAnsi" w:cstheme="minorHAnsi"/>
          <w:b/>
          <w:color w:val="auto"/>
          <w:sz w:val="24"/>
          <w:szCs w:val="24"/>
          <w:lang w:eastAsia="en-US"/>
        </w:rPr>
        <w:t>Høgskulen</w:t>
      </w:r>
      <w:proofErr w:type="spellEnd"/>
      <w:r w:rsidRPr="00AB31B0">
        <w:rPr>
          <w:rFonts w:asciiTheme="minorHAnsi" w:eastAsia="Calibri" w:hAnsiTheme="minorHAnsi" w:cstheme="minorHAnsi"/>
          <w:b/>
          <w:color w:val="auto"/>
          <w:sz w:val="24"/>
          <w:szCs w:val="24"/>
          <w:lang w:eastAsia="en-US"/>
        </w:rPr>
        <w:t xml:space="preserve"> på Vestlandet vil opprette eget Masterprogram i energiteknologi med oppstart høsten 2021</w:t>
      </w:r>
      <w:r w:rsidRPr="00AB31B0">
        <w:rPr>
          <w:rFonts w:asciiTheme="minorHAnsi" w:eastAsia="Calibri" w:hAnsiTheme="minorHAnsi" w:cstheme="minorHAnsi"/>
          <w:b/>
          <w:color w:val="auto"/>
          <w:sz w:val="24"/>
          <w:szCs w:val="24"/>
          <w:lang w:eastAsia="en-US"/>
        </w:rPr>
        <w:br/>
      </w:r>
      <w:r w:rsidRPr="00AB31B0">
        <w:rPr>
          <w:rFonts w:asciiTheme="minorHAnsi" w:eastAsia="Calibri" w:hAnsiTheme="minorHAnsi" w:cstheme="minorHAnsi"/>
          <w:color w:val="auto"/>
          <w:sz w:val="24"/>
          <w:szCs w:val="24"/>
          <w:lang w:eastAsia="en-US"/>
        </w:rPr>
        <w:t xml:space="preserve">UiB har siden 2012 samarbeidet med HVL om Masterprogram i energi (2-årig). Det har en stund vært kjent at </w:t>
      </w:r>
      <w:proofErr w:type="spellStart"/>
      <w:r w:rsidRPr="00AB31B0">
        <w:rPr>
          <w:rFonts w:asciiTheme="minorHAnsi" w:eastAsia="Calibri" w:hAnsiTheme="minorHAnsi" w:cstheme="minorHAnsi"/>
          <w:color w:val="auto"/>
          <w:sz w:val="24"/>
          <w:szCs w:val="24"/>
          <w:lang w:eastAsia="en-US"/>
        </w:rPr>
        <w:t>Høgskulen</w:t>
      </w:r>
      <w:proofErr w:type="spellEnd"/>
      <w:r w:rsidRPr="00AB31B0">
        <w:rPr>
          <w:rFonts w:asciiTheme="minorHAnsi" w:eastAsia="Calibri" w:hAnsiTheme="minorHAnsi" w:cstheme="minorHAnsi"/>
          <w:color w:val="auto"/>
          <w:sz w:val="24"/>
          <w:szCs w:val="24"/>
          <w:lang w:eastAsia="en-US"/>
        </w:rPr>
        <w:t xml:space="preserve"> på Vestlandet (HVL) jobber med å opprette en egen mastergrad. Studenter med ingeniørbakgrunn utgjør i dag mer enn 90% av studentmassen i UiBs 2-årige masterprogram i energi. De fleste av dem velger en faglig innretning mot områder hvor Høgskolen på Vestlandet gir emner og oppgaver. Vi har nå fått bekreftet at </w:t>
      </w:r>
      <w:r w:rsidRPr="0078683E">
        <w:rPr>
          <w:rFonts w:asciiTheme="minorHAnsi" w:eastAsia="Calibri" w:hAnsiTheme="minorHAnsi" w:cstheme="minorHAnsi"/>
          <w:color w:val="auto"/>
          <w:sz w:val="24"/>
          <w:szCs w:val="24"/>
          <w:highlight w:val="yellow"/>
          <w:lang w:eastAsia="en-US"/>
        </w:rPr>
        <w:t>HVL tidlig i 2020 vil søke NOKUT om akkreditering av et eget masterprogram i energiteknologi, med oppstart fra og med høsten 2021.</w:t>
      </w:r>
    </w:p>
    <w:p w14:paraId="44065621" w14:textId="77777777" w:rsidR="00AB31B0" w:rsidRPr="00AB31B0" w:rsidRDefault="00AB31B0" w:rsidP="00AB31B0">
      <w:pPr>
        <w:spacing w:after="160" w:line="259" w:lineRule="auto"/>
        <w:rPr>
          <w:rFonts w:asciiTheme="minorHAnsi" w:eastAsia="Calibri" w:hAnsiTheme="minorHAnsi" w:cstheme="minorHAnsi"/>
          <w:b/>
          <w:color w:val="auto"/>
          <w:sz w:val="24"/>
          <w:szCs w:val="24"/>
          <w:lang w:eastAsia="en-US"/>
        </w:rPr>
      </w:pPr>
      <w:r w:rsidRPr="00AB31B0">
        <w:rPr>
          <w:rFonts w:asciiTheme="minorHAnsi" w:eastAsia="Calibri" w:hAnsiTheme="minorHAnsi" w:cstheme="minorHAnsi"/>
          <w:color w:val="auto"/>
          <w:sz w:val="24"/>
          <w:szCs w:val="24"/>
          <w:lang w:eastAsia="en-US"/>
        </w:rPr>
        <w:t xml:space="preserve">I dette studieprogrammet vil elkraftteknikk utgjøre en stor del, men studieretninger innen byggfag og maskin vil inngå. Særlig elkraftteknikk har over flere år rekruttert godt til Masterprogram i energi (2-årig). I år fordeler studentmassen (totalt 22 studenter) seg slik: </w:t>
      </w:r>
    </w:p>
    <w:p w14:paraId="4222F5E6"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val="nn-NO" w:eastAsia="en-US"/>
        </w:rPr>
      </w:pPr>
      <w:r w:rsidRPr="00AB31B0">
        <w:rPr>
          <w:rFonts w:asciiTheme="minorHAnsi" w:eastAsia="Calibri" w:hAnsiTheme="minorHAnsi" w:cstheme="minorHAnsi"/>
          <w:color w:val="auto"/>
          <w:sz w:val="24"/>
          <w:szCs w:val="24"/>
          <w:lang w:eastAsia="en-US"/>
        </w:rPr>
        <w:t>Elkraftteknikk (HVL): 15</w:t>
      </w:r>
    </w:p>
    <w:p w14:paraId="52403E16"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val="nn-NO" w:eastAsia="en-US"/>
        </w:rPr>
      </w:pPr>
      <w:r w:rsidRPr="00AB31B0">
        <w:rPr>
          <w:rFonts w:asciiTheme="minorHAnsi" w:eastAsia="Calibri" w:hAnsiTheme="minorHAnsi" w:cstheme="minorHAnsi"/>
          <w:color w:val="auto"/>
          <w:sz w:val="24"/>
          <w:szCs w:val="24"/>
          <w:lang w:val="nn-NO" w:eastAsia="en-US"/>
        </w:rPr>
        <w:t xml:space="preserve">Termiske maskiner (HVL): 3                                                                      </w:t>
      </w:r>
    </w:p>
    <w:p w14:paraId="059AC16A"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val="nn-NO" w:eastAsia="en-US"/>
        </w:rPr>
      </w:pPr>
      <w:r w:rsidRPr="00AB31B0">
        <w:rPr>
          <w:rFonts w:asciiTheme="minorHAnsi" w:eastAsia="Calibri" w:hAnsiTheme="minorHAnsi" w:cstheme="minorHAnsi"/>
          <w:color w:val="auto"/>
          <w:sz w:val="24"/>
          <w:szCs w:val="24"/>
          <w:lang w:val="nn-NO" w:eastAsia="en-US"/>
        </w:rPr>
        <w:t xml:space="preserve">Geofysikk (UIB): 1                                                                                       </w:t>
      </w:r>
    </w:p>
    <w:p w14:paraId="1CFAB6CF"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val="nn-NO" w:eastAsia="en-US"/>
        </w:rPr>
      </w:pPr>
      <w:r w:rsidRPr="00AB31B0">
        <w:rPr>
          <w:rFonts w:asciiTheme="minorHAnsi" w:eastAsia="Calibri" w:hAnsiTheme="minorHAnsi" w:cstheme="minorHAnsi"/>
          <w:color w:val="auto"/>
          <w:sz w:val="24"/>
          <w:szCs w:val="24"/>
          <w:lang w:val="nn-NO" w:eastAsia="en-US"/>
        </w:rPr>
        <w:t xml:space="preserve">Kjemi og miljø (UIB): 2                                                                                </w:t>
      </w:r>
    </w:p>
    <w:p w14:paraId="5943D89F"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val="nn-NO" w:eastAsia="en-US"/>
        </w:rPr>
      </w:pPr>
      <w:proofErr w:type="spellStart"/>
      <w:r w:rsidRPr="00AB31B0">
        <w:rPr>
          <w:rFonts w:asciiTheme="minorHAnsi" w:eastAsia="Calibri" w:hAnsiTheme="minorHAnsi" w:cstheme="minorHAnsi"/>
          <w:color w:val="auto"/>
          <w:sz w:val="24"/>
          <w:szCs w:val="24"/>
          <w:lang w:val="nn-NO" w:eastAsia="en-US"/>
        </w:rPr>
        <w:t>Sikkerhet</w:t>
      </w:r>
      <w:proofErr w:type="spellEnd"/>
      <w:r w:rsidRPr="00AB31B0">
        <w:rPr>
          <w:rFonts w:asciiTheme="minorHAnsi" w:eastAsia="Calibri" w:hAnsiTheme="minorHAnsi" w:cstheme="minorHAnsi"/>
          <w:color w:val="auto"/>
          <w:sz w:val="24"/>
          <w:szCs w:val="24"/>
          <w:lang w:val="nn-NO" w:eastAsia="en-US"/>
        </w:rPr>
        <w:t xml:space="preserve"> i energiproduksjon (UiB): 1                                                  </w:t>
      </w:r>
    </w:p>
    <w:p w14:paraId="1ADA3929" w14:textId="77777777" w:rsidR="00AB31B0" w:rsidRPr="00AB31B0" w:rsidRDefault="00AB31B0" w:rsidP="00AB31B0">
      <w:pPr>
        <w:numPr>
          <w:ilvl w:val="0"/>
          <w:numId w:val="1"/>
        </w:numPr>
        <w:spacing w:after="160" w:line="259" w:lineRule="auto"/>
        <w:contextualSpacing/>
        <w:rPr>
          <w:rFonts w:asciiTheme="minorHAnsi" w:eastAsia="Calibri" w:hAnsiTheme="minorHAnsi" w:cstheme="minorHAnsi"/>
          <w:color w:val="auto"/>
          <w:sz w:val="24"/>
          <w:szCs w:val="24"/>
          <w:lang w:val="nn-NO" w:eastAsia="en-US"/>
        </w:rPr>
      </w:pPr>
      <w:r w:rsidRPr="00AB31B0">
        <w:rPr>
          <w:rFonts w:asciiTheme="minorHAnsi" w:eastAsia="Calibri" w:hAnsiTheme="minorHAnsi" w:cstheme="minorHAnsi"/>
          <w:color w:val="auto"/>
          <w:sz w:val="24"/>
          <w:szCs w:val="24"/>
          <w:lang w:val="nn-NO" w:eastAsia="en-US"/>
        </w:rPr>
        <w:t xml:space="preserve">Matematikk, fysikk, informatikk (UiB): 0                                                          </w:t>
      </w:r>
    </w:p>
    <w:p w14:paraId="40CF94DD"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Fordelingen i 2019-kullet er representativt for fordelingen i foregående år. </w:t>
      </w:r>
    </w:p>
    <w:p w14:paraId="768EBA3F"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Det er per i dag 20 plasser på to-</w:t>
      </w:r>
      <w:proofErr w:type="spellStart"/>
      <w:r w:rsidRPr="00AB31B0">
        <w:rPr>
          <w:rFonts w:asciiTheme="minorHAnsi" w:eastAsia="Calibri" w:hAnsiTheme="minorHAnsi" w:cstheme="minorHAnsi"/>
          <w:color w:val="auto"/>
          <w:sz w:val="24"/>
          <w:szCs w:val="24"/>
          <w:lang w:eastAsia="en-US"/>
        </w:rPr>
        <w:t>årig</w:t>
      </w:r>
      <w:proofErr w:type="spellEnd"/>
      <w:r w:rsidRPr="00AB31B0">
        <w:rPr>
          <w:rFonts w:asciiTheme="minorHAnsi" w:eastAsia="Calibri" w:hAnsiTheme="minorHAnsi" w:cstheme="minorHAnsi"/>
          <w:color w:val="auto"/>
          <w:sz w:val="24"/>
          <w:szCs w:val="24"/>
          <w:lang w:eastAsia="en-US"/>
        </w:rPr>
        <w:t xml:space="preserve"> master i energi.</w:t>
      </w:r>
    </w:p>
    <w:p w14:paraId="5C8C0C87"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Når HVL trekker seg ut av den to-</w:t>
      </w:r>
      <w:proofErr w:type="spellStart"/>
      <w:r w:rsidRPr="00AB31B0">
        <w:rPr>
          <w:rFonts w:asciiTheme="minorHAnsi" w:eastAsia="Calibri" w:hAnsiTheme="minorHAnsi" w:cstheme="minorHAnsi"/>
          <w:color w:val="auto"/>
          <w:sz w:val="24"/>
          <w:szCs w:val="24"/>
          <w:lang w:eastAsia="en-US"/>
        </w:rPr>
        <w:t>årige</w:t>
      </w:r>
      <w:proofErr w:type="spellEnd"/>
      <w:r w:rsidRPr="00AB31B0">
        <w:rPr>
          <w:rFonts w:asciiTheme="minorHAnsi" w:eastAsia="Calibri" w:hAnsiTheme="minorHAnsi" w:cstheme="minorHAnsi"/>
          <w:color w:val="auto"/>
          <w:sz w:val="24"/>
          <w:szCs w:val="24"/>
          <w:lang w:eastAsia="en-US"/>
        </w:rPr>
        <w:t xml:space="preserve"> mastergraden i energi </w:t>
      </w:r>
      <w:proofErr w:type="gramStart"/>
      <w:r w:rsidRPr="00AB31B0">
        <w:rPr>
          <w:rFonts w:asciiTheme="minorHAnsi" w:eastAsia="Calibri" w:hAnsiTheme="minorHAnsi" w:cstheme="minorHAnsi"/>
          <w:color w:val="auto"/>
          <w:sz w:val="24"/>
          <w:szCs w:val="24"/>
          <w:lang w:eastAsia="en-US"/>
        </w:rPr>
        <w:t>potensielt</w:t>
      </w:r>
      <w:proofErr w:type="gramEnd"/>
      <w:r w:rsidRPr="00AB31B0">
        <w:rPr>
          <w:rFonts w:asciiTheme="minorHAnsi" w:eastAsia="Calibri" w:hAnsiTheme="minorHAnsi" w:cstheme="minorHAnsi"/>
          <w:color w:val="auto"/>
          <w:sz w:val="24"/>
          <w:szCs w:val="24"/>
          <w:lang w:eastAsia="en-US"/>
        </w:rPr>
        <w:t xml:space="preserve"> kan miste 70-80 % av studentene sine til den nye mastergraden ved HVL. I og med at maskin også er nevnt i den nye mastergraden, så må det også undersøkes om Termiske maskiner går ut av Masterprogram i energi (2-årig). </w:t>
      </w:r>
    </w:p>
    <w:p w14:paraId="03C98AD0"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t xml:space="preserve">Geofysisk institutt vil innstille på at </w:t>
      </w:r>
      <w:r w:rsidRPr="0078683E">
        <w:rPr>
          <w:rFonts w:asciiTheme="minorHAnsi" w:eastAsia="Calibri" w:hAnsiTheme="minorHAnsi" w:cstheme="minorHAnsi"/>
          <w:color w:val="auto"/>
          <w:sz w:val="24"/>
          <w:szCs w:val="24"/>
          <w:highlight w:val="yellow"/>
          <w:lang w:eastAsia="en-US"/>
        </w:rPr>
        <w:t>antall studieplasser i det 2-årige masterprogrammet reduseres til 8-10, og at den faglige profilen legges tett opp til eller likt det som i rapporten foreslås som studieretninger i det 5-årige løpet.</w:t>
      </w:r>
      <w:r w:rsidRPr="00AB31B0">
        <w:rPr>
          <w:rFonts w:asciiTheme="minorHAnsi" w:eastAsia="Calibri" w:hAnsiTheme="minorHAnsi" w:cstheme="minorHAnsi"/>
          <w:color w:val="auto"/>
          <w:sz w:val="24"/>
          <w:szCs w:val="24"/>
          <w:lang w:eastAsia="en-US"/>
        </w:rPr>
        <w:t xml:space="preserve"> Vi mener vi da står igjen med en tydelig og god fagprofil som er i tråd med forsknings- og fagprofilen i de miljøene som utgjør energiaktiviteten ved fakultetet. Det vil også være i tråd med det man har opprettet som en 2-årig masterløsning i havteknologi. På denne måten vil vi kunne </w:t>
      </w:r>
      <w:r w:rsidRPr="0078683E">
        <w:rPr>
          <w:rFonts w:asciiTheme="minorHAnsi" w:eastAsia="Calibri" w:hAnsiTheme="minorHAnsi" w:cstheme="minorHAnsi"/>
          <w:color w:val="auto"/>
          <w:sz w:val="24"/>
          <w:szCs w:val="24"/>
          <w:highlight w:val="yellow"/>
          <w:lang w:eastAsia="en-US"/>
        </w:rPr>
        <w:t>øke antall studieplasser i det 5-årige programmet tilsvarende 10-12 2-årige masterstudieplasser</w:t>
      </w:r>
      <w:r w:rsidRPr="00AB31B0">
        <w:rPr>
          <w:rFonts w:asciiTheme="minorHAnsi" w:eastAsia="Calibri" w:hAnsiTheme="minorHAnsi" w:cstheme="minorHAnsi"/>
          <w:color w:val="auto"/>
          <w:sz w:val="24"/>
          <w:szCs w:val="24"/>
          <w:lang w:eastAsia="en-US"/>
        </w:rPr>
        <w:t>.</w:t>
      </w:r>
    </w:p>
    <w:p w14:paraId="65DEF306" w14:textId="77777777" w:rsidR="00AB31B0" w:rsidRPr="00AB31B0" w:rsidRDefault="00AB31B0" w:rsidP="00AB31B0">
      <w:pPr>
        <w:spacing w:after="160" w:line="259" w:lineRule="auto"/>
        <w:rPr>
          <w:rFonts w:asciiTheme="minorHAnsi" w:eastAsia="Calibri" w:hAnsiTheme="minorHAnsi" w:cstheme="minorHAnsi"/>
          <w:color w:val="auto"/>
          <w:sz w:val="24"/>
          <w:szCs w:val="24"/>
          <w:lang w:eastAsia="en-US"/>
        </w:rPr>
      </w:pPr>
      <w:r w:rsidRPr="00AB31B0">
        <w:rPr>
          <w:rFonts w:asciiTheme="minorHAnsi" w:eastAsia="Calibri" w:hAnsiTheme="minorHAnsi" w:cstheme="minorHAnsi"/>
          <w:color w:val="auto"/>
          <w:sz w:val="24"/>
          <w:szCs w:val="24"/>
          <w:lang w:eastAsia="en-US"/>
        </w:rPr>
        <w:lastRenderedPageBreak/>
        <w:t xml:space="preserve">På denne bakgrunn må en definere temagruppene som skal være ved Universitetet i Bergen, vurdere hvilke utdanninger som skal være kvalifisert for opptak eksternt og internt, og se helheten mellom Masterprogram i energi og Integrert master i energi (sivilingeniør). </w:t>
      </w:r>
    </w:p>
    <w:p w14:paraId="351E267D" w14:textId="77777777" w:rsidR="00361826" w:rsidRPr="00FD25DE" w:rsidRDefault="00361826" w:rsidP="009801B2">
      <w:pPr>
        <w:rPr>
          <w:color w:val="auto"/>
        </w:rPr>
      </w:pPr>
      <w:bookmarkStart w:id="16" w:name="_GoBack"/>
      <w:bookmarkEnd w:id="16"/>
    </w:p>
    <w:p w14:paraId="60B7662B" w14:textId="77777777" w:rsidR="00361826" w:rsidRPr="00FD25DE" w:rsidRDefault="00361826" w:rsidP="009801B2">
      <w:pPr>
        <w:rPr>
          <w:color w:val="auto"/>
        </w:rPr>
      </w:pPr>
    </w:p>
    <w:p w14:paraId="76D77AE0" w14:textId="77777777" w:rsidR="00AB60C7" w:rsidRDefault="00AB60C7" w:rsidP="009801B2">
      <w:pPr>
        <w:rPr>
          <w:color w:val="auto"/>
        </w:rPr>
      </w:pPr>
    </w:p>
    <w:p w14:paraId="4391DBDC" w14:textId="77777777" w:rsidR="00BB197F" w:rsidRDefault="00BB197F" w:rsidP="009801B2">
      <w:pPr>
        <w:rPr>
          <w:color w:val="auto"/>
        </w:rPr>
      </w:pPr>
    </w:p>
    <w:p w14:paraId="4DAC63C2" w14:textId="77777777" w:rsidR="00BB197F" w:rsidRDefault="00BB197F" w:rsidP="009801B2">
      <w:pPr>
        <w:rPr>
          <w:color w:val="auto"/>
        </w:rPr>
      </w:pPr>
    </w:p>
    <w:p w14:paraId="697BE556" w14:textId="77777777" w:rsidR="001C64F5" w:rsidRPr="00FD25DE" w:rsidRDefault="001C64F5" w:rsidP="009801B2">
      <w:pPr>
        <w:rPr>
          <w:color w:val="auto"/>
        </w:rPr>
      </w:pPr>
    </w:p>
    <w:p w14:paraId="511A089B" w14:textId="77777777" w:rsidR="00361826" w:rsidRPr="00FD25DE" w:rsidRDefault="00361826" w:rsidP="009801B2">
      <w:pPr>
        <w:rPr>
          <w:color w:val="auto"/>
        </w:rPr>
      </w:pPr>
    </w:p>
    <w:p w14:paraId="6EC8FF84" w14:textId="77777777" w:rsidR="00E40E65" w:rsidRPr="00FD25DE" w:rsidRDefault="006B6CBA" w:rsidP="007B061C">
      <w:r>
        <w:t>Vennlig hilsen</w:t>
      </w:r>
    </w:p>
    <w:p w14:paraId="2FFF69A8" w14:textId="77777777" w:rsidR="0004292F" w:rsidRPr="00970A6D" w:rsidRDefault="0004292F" w:rsidP="007B061C"/>
    <w:p w14:paraId="748531DD" w14:textId="77777777" w:rsidR="00D67009" w:rsidRPr="00970A6D" w:rsidRDefault="00AB31B0" w:rsidP="007B061C">
      <w:r>
        <w:t>Tor Eldevik</w:t>
      </w:r>
    </w:p>
    <w:p w14:paraId="34D6D157" w14:textId="77777777" w:rsidR="00BB7EF7" w:rsidRPr="00970A6D" w:rsidRDefault="00AB31B0" w:rsidP="005E3A14">
      <w:pPr>
        <w:tabs>
          <w:tab w:val="left" w:pos="5529"/>
        </w:tabs>
      </w:pPr>
      <w:r>
        <w:t>instituttleder</w:t>
      </w:r>
      <w:r w:rsidR="00BB7EF7" w:rsidRPr="00970A6D">
        <w:tab/>
      </w:r>
      <w:bookmarkStart w:id="17" w:name="SAKSBEHANDLERNAVN"/>
      <w:r w:rsidR="00720C9A">
        <w:t>Kristin Kalvik</w:t>
      </w:r>
      <w:bookmarkEnd w:id="17"/>
    </w:p>
    <w:p w14:paraId="3029B95E" w14:textId="77777777" w:rsidR="0004292F" w:rsidRPr="00970A6D" w:rsidRDefault="0004292F" w:rsidP="005E3A14">
      <w:pPr>
        <w:pStyle w:val="Kursiv"/>
        <w:tabs>
          <w:tab w:val="left" w:pos="5529"/>
        </w:tabs>
        <w:rPr>
          <w:i w:val="0"/>
        </w:rPr>
      </w:pPr>
      <w:r w:rsidRPr="00970A6D">
        <w:rPr>
          <w:i w:val="0"/>
        </w:rPr>
        <w:tab/>
      </w:r>
      <w:bookmarkStart w:id="18" w:name="SAKSBEHANDLERSTILLING"/>
      <w:r w:rsidR="00720C9A">
        <w:rPr>
          <w:i w:val="0"/>
        </w:rPr>
        <w:t>administrasjonssjef</w:t>
      </w:r>
      <w:bookmarkEnd w:id="18"/>
    </w:p>
    <w:p w14:paraId="4BB91EEB" w14:textId="77777777" w:rsidR="0004292F" w:rsidRPr="00970A6D" w:rsidRDefault="0004292F" w:rsidP="007B061C"/>
    <w:p w14:paraId="17E3FA0F" w14:textId="77777777" w:rsidR="0004292F" w:rsidRPr="00970A6D" w:rsidRDefault="0004292F" w:rsidP="00105A0B"/>
    <w:p w14:paraId="1FFCDF60" w14:textId="77777777" w:rsidR="00225DAD" w:rsidRPr="00970A6D" w:rsidRDefault="00225DAD" w:rsidP="00105A0B"/>
    <w:p w14:paraId="43123C1E" w14:textId="77777777" w:rsidR="00225DAD" w:rsidRPr="00970A6D" w:rsidRDefault="00225DAD" w:rsidP="00105A0B"/>
    <w:p w14:paraId="2D99275D" w14:textId="77777777" w:rsidR="00225DAD" w:rsidRDefault="00225DAD" w:rsidP="00105A0B"/>
    <w:p w14:paraId="6787D3CE" w14:textId="77777777" w:rsidR="00F961EB" w:rsidRDefault="00F961EB" w:rsidP="00105A0B"/>
    <w:p w14:paraId="60D56871" w14:textId="77777777" w:rsidR="00DF7850" w:rsidRDefault="00DF7850" w:rsidP="00105A0B"/>
    <w:p w14:paraId="76149263" w14:textId="77777777" w:rsidR="00DF7850" w:rsidRDefault="00DF7850" w:rsidP="00105A0B">
      <w:bookmarkStart w:id="19" w:name="VEDLEGG"/>
      <w:bookmarkEnd w:id="19"/>
    </w:p>
    <w:p w14:paraId="0E40C9EB" w14:textId="77777777" w:rsidR="004866AB" w:rsidRPr="0004292F" w:rsidRDefault="004866AB" w:rsidP="00105A0B">
      <w:bookmarkStart w:id="20" w:name="INTERNKOPITILTABELL"/>
      <w:bookmarkEnd w:id="20"/>
    </w:p>
    <w:sectPr w:rsidR="004866AB" w:rsidRPr="0004292F" w:rsidSect="00DA300A">
      <w:type w:val="continuous"/>
      <w:pgSz w:w="11906" w:h="16838" w:code="9"/>
      <w:pgMar w:top="680" w:right="1133" w:bottom="1134" w:left="1701" w:header="68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32058" w14:textId="77777777" w:rsidR="00FC2F5B" w:rsidRDefault="00FC2F5B">
      <w:r>
        <w:separator/>
      </w:r>
    </w:p>
  </w:endnote>
  <w:endnote w:type="continuationSeparator" w:id="0">
    <w:p w14:paraId="63E9B814" w14:textId="77777777" w:rsidR="00FC2F5B" w:rsidRDefault="00FC2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insideH w:val="single" w:sz="4" w:space="0" w:color="auto"/>
      </w:tblBorders>
      <w:tblCellMar>
        <w:left w:w="70" w:type="dxa"/>
        <w:right w:w="70" w:type="dxa"/>
      </w:tblCellMar>
      <w:tblLook w:val="0000" w:firstRow="0" w:lastRow="0" w:firstColumn="0" w:lastColumn="0" w:noHBand="0" w:noVBand="0"/>
    </w:tblPr>
    <w:tblGrid>
      <w:gridCol w:w="2957"/>
      <w:gridCol w:w="1845"/>
      <w:gridCol w:w="2134"/>
      <w:gridCol w:w="2136"/>
    </w:tblGrid>
    <w:tr w:rsidR="00E25635" w14:paraId="67F8F0DB" w14:textId="77777777" w:rsidTr="00E55DE1">
      <w:trPr>
        <w:trHeight w:val="340"/>
      </w:trPr>
      <w:tc>
        <w:tcPr>
          <w:tcW w:w="5000" w:type="pct"/>
          <w:gridSpan w:val="4"/>
          <w:shd w:val="clear" w:color="auto" w:fill="auto"/>
          <w:vAlign w:val="center"/>
        </w:tcPr>
        <w:p w14:paraId="48650EE3" w14:textId="77777777" w:rsidR="00E25635" w:rsidRPr="00E55DE1" w:rsidRDefault="00E55DE1" w:rsidP="00E55DE1">
          <w:pPr>
            <w:spacing w:after="0" w:line="240" w:lineRule="auto"/>
            <w:rPr>
              <w:sz w:val="14"/>
              <w:szCs w:val="14"/>
            </w:rPr>
          </w:pPr>
          <w:r w:rsidRPr="00E55DE1">
            <w:rPr>
              <w:sz w:val="14"/>
              <w:szCs w:val="14"/>
            </w:rPr>
            <w:t xml:space="preserve">Dette er et UiB-internt notat som godkjennes elektronisk i </w:t>
          </w:r>
          <w:proofErr w:type="spellStart"/>
          <w:r w:rsidRPr="00E55DE1">
            <w:rPr>
              <w:sz w:val="14"/>
              <w:szCs w:val="14"/>
            </w:rPr>
            <w:t>ePhorte</w:t>
          </w:r>
          <w:proofErr w:type="spellEnd"/>
        </w:p>
      </w:tc>
    </w:tr>
    <w:tr w:rsidR="00E25635" w14:paraId="2AF89626" w14:textId="77777777" w:rsidTr="00E55DE1">
      <w:trPr>
        <w:trHeight w:val="720"/>
      </w:trPr>
      <w:tc>
        <w:tcPr>
          <w:tcW w:w="1630" w:type="pct"/>
          <w:shd w:val="clear" w:color="auto" w:fill="auto"/>
        </w:tcPr>
        <w:p w14:paraId="543CEBF5" w14:textId="77777777" w:rsidR="00E25635" w:rsidRPr="00DE08B0" w:rsidRDefault="00720C9A" w:rsidP="00E55DE1">
          <w:pPr>
            <w:spacing w:before="120" w:after="0" w:line="200" w:lineRule="atLeast"/>
            <w:rPr>
              <w:rFonts w:cs="Arial"/>
              <w:sz w:val="16"/>
              <w:szCs w:val="16"/>
            </w:rPr>
          </w:pPr>
          <w:bookmarkStart w:id="1" w:name="ADMBETEGNELSE2"/>
          <w:r>
            <w:rPr>
              <w:rFonts w:cs="Arial"/>
              <w:sz w:val="16"/>
              <w:szCs w:val="16"/>
            </w:rPr>
            <w:t>Geofysisk institutt</w:t>
          </w:r>
          <w:bookmarkEnd w:id="1"/>
        </w:p>
        <w:p w14:paraId="4034ED25" w14:textId="77777777" w:rsidR="00E25635" w:rsidRPr="00DE08B0" w:rsidRDefault="00E25635" w:rsidP="00E55DE1">
          <w:pPr>
            <w:spacing w:after="0" w:line="200" w:lineRule="atLeast"/>
            <w:rPr>
              <w:rFonts w:cs="Arial"/>
              <w:sz w:val="16"/>
              <w:szCs w:val="16"/>
            </w:rPr>
          </w:pPr>
          <w:r>
            <w:rPr>
              <w:rFonts w:cs="Arial"/>
              <w:sz w:val="16"/>
              <w:szCs w:val="16"/>
            </w:rPr>
            <w:t>Telefon</w:t>
          </w:r>
          <w:r w:rsidRPr="00DE08B0">
            <w:rPr>
              <w:rFonts w:cs="Arial"/>
              <w:sz w:val="16"/>
              <w:szCs w:val="16"/>
            </w:rPr>
            <w:t xml:space="preserve"> </w:t>
          </w:r>
          <w:bookmarkStart w:id="2" w:name="ADMTELEFON"/>
          <w:r w:rsidR="00720C9A">
            <w:rPr>
              <w:rFonts w:cs="Arial"/>
              <w:sz w:val="16"/>
              <w:szCs w:val="16"/>
            </w:rPr>
            <w:t>55582602</w:t>
          </w:r>
          <w:bookmarkEnd w:id="2"/>
        </w:p>
        <w:p w14:paraId="497A87CC" w14:textId="77777777" w:rsidR="00E25635" w:rsidRPr="00DE08B0" w:rsidRDefault="00E25635" w:rsidP="00E55DE1">
          <w:pPr>
            <w:spacing w:after="0" w:line="200" w:lineRule="atLeast"/>
            <w:rPr>
              <w:rFonts w:cs="Arial"/>
              <w:sz w:val="16"/>
              <w:szCs w:val="16"/>
            </w:rPr>
          </w:pPr>
          <w:bookmarkStart w:id="3" w:name="ADMEMAILADRESSE"/>
          <w:bookmarkEnd w:id="3"/>
        </w:p>
      </w:tc>
      <w:tc>
        <w:tcPr>
          <w:tcW w:w="1017" w:type="pct"/>
          <w:shd w:val="clear" w:color="auto" w:fill="auto"/>
        </w:tcPr>
        <w:p w14:paraId="7CB87166" w14:textId="77777777" w:rsidR="00E25635" w:rsidRPr="00DE08B0" w:rsidRDefault="00E25635" w:rsidP="00E55DE1">
          <w:pPr>
            <w:pStyle w:val="EnvelopeReturn"/>
            <w:spacing w:before="120" w:line="200" w:lineRule="atLeast"/>
            <w:rPr>
              <w:rFonts w:ascii="Arial" w:hAnsi="Arial"/>
              <w:sz w:val="16"/>
              <w:szCs w:val="16"/>
            </w:rPr>
          </w:pPr>
          <w:r w:rsidRPr="00DE08B0">
            <w:rPr>
              <w:rFonts w:ascii="Arial" w:hAnsi="Arial"/>
              <w:sz w:val="16"/>
              <w:szCs w:val="16"/>
            </w:rPr>
            <w:t>Postadresse</w:t>
          </w:r>
          <w:r w:rsidR="00E55DE1">
            <w:rPr>
              <w:rFonts w:ascii="Arial" w:hAnsi="Arial"/>
              <w:sz w:val="16"/>
              <w:szCs w:val="16"/>
            </w:rPr>
            <w:t xml:space="preserve"> </w:t>
          </w:r>
        </w:p>
        <w:p w14:paraId="4AE36385" w14:textId="77777777" w:rsidR="00E55DE1" w:rsidRDefault="00720C9A" w:rsidP="00E55DE1">
          <w:pPr>
            <w:pStyle w:val="EnvelopeReturn"/>
            <w:spacing w:line="200" w:lineRule="atLeast"/>
            <w:rPr>
              <w:rFonts w:ascii="Arial" w:hAnsi="Arial"/>
              <w:sz w:val="16"/>
              <w:szCs w:val="16"/>
            </w:rPr>
          </w:pPr>
          <w:bookmarkStart w:id="4" w:name="ADMPOSTADRESSE"/>
          <w:r>
            <w:rPr>
              <w:rFonts w:ascii="Arial" w:hAnsi="Arial"/>
              <w:sz w:val="16"/>
              <w:szCs w:val="16"/>
            </w:rPr>
            <w:t>Postboks 7803</w:t>
          </w:r>
          <w:bookmarkEnd w:id="4"/>
        </w:p>
        <w:p w14:paraId="106DBCC3" w14:textId="77777777" w:rsidR="00E55DE1" w:rsidRPr="00DE08B0" w:rsidRDefault="00720C9A" w:rsidP="00E55DE1">
          <w:pPr>
            <w:pStyle w:val="EnvelopeReturn"/>
            <w:spacing w:line="200" w:lineRule="atLeast"/>
            <w:rPr>
              <w:rFonts w:ascii="Arial" w:hAnsi="Arial"/>
              <w:sz w:val="16"/>
              <w:szCs w:val="16"/>
            </w:rPr>
          </w:pPr>
          <w:bookmarkStart w:id="5" w:name="ADMPOSTNR"/>
          <w:r>
            <w:rPr>
              <w:rFonts w:ascii="Arial" w:hAnsi="Arial"/>
              <w:sz w:val="16"/>
              <w:szCs w:val="16"/>
            </w:rPr>
            <w:t>5020</w:t>
          </w:r>
          <w:bookmarkEnd w:id="5"/>
          <w:r w:rsidR="00E55DE1">
            <w:rPr>
              <w:rFonts w:ascii="Arial" w:hAnsi="Arial"/>
              <w:sz w:val="16"/>
              <w:szCs w:val="16"/>
            </w:rPr>
            <w:t xml:space="preserve"> </w:t>
          </w:r>
          <w:bookmarkStart w:id="6" w:name="ADMPOSTSTED"/>
          <w:r>
            <w:rPr>
              <w:rFonts w:ascii="Arial" w:hAnsi="Arial"/>
              <w:sz w:val="16"/>
              <w:szCs w:val="16"/>
            </w:rPr>
            <w:t>Bergen</w:t>
          </w:r>
          <w:bookmarkEnd w:id="6"/>
        </w:p>
      </w:tc>
      <w:tc>
        <w:tcPr>
          <w:tcW w:w="1176" w:type="pct"/>
          <w:shd w:val="clear" w:color="auto" w:fill="auto"/>
        </w:tcPr>
        <w:p w14:paraId="5CEF3757" w14:textId="77777777" w:rsidR="00E25635" w:rsidRPr="00DE08B0" w:rsidRDefault="00E25635" w:rsidP="00E55DE1">
          <w:pPr>
            <w:spacing w:before="120" w:after="0" w:line="200" w:lineRule="atLeast"/>
            <w:rPr>
              <w:sz w:val="16"/>
              <w:szCs w:val="16"/>
            </w:rPr>
          </w:pPr>
          <w:r w:rsidRPr="00DE08B0">
            <w:rPr>
              <w:sz w:val="16"/>
              <w:szCs w:val="16"/>
            </w:rPr>
            <w:t>Besøksadresse</w:t>
          </w:r>
        </w:p>
        <w:p w14:paraId="602AEEC7" w14:textId="77777777" w:rsidR="00E25635" w:rsidRDefault="00720C9A" w:rsidP="00E55DE1">
          <w:pPr>
            <w:spacing w:after="0" w:line="200" w:lineRule="atLeast"/>
            <w:rPr>
              <w:sz w:val="16"/>
              <w:szCs w:val="16"/>
            </w:rPr>
          </w:pPr>
          <w:bookmarkStart w:id="7" w:name="SAKSBEHBESØKSADRESSE"/>
          <w:proofErr w:type="spellStart"/>
          <w:r>
            <w:rPr>
              <w:sz w:val="16"/>
              <w:szCs w:val="16"/>
            </w:rPr>
            <w:t>Allégaten</w:t>
          </w:r>
          <w:proofErr w:type="spellEnd"/>
          <w:r>
            <w:rPr>
              <w:sz w:val="16"/>
              <w:szCs w:val="16"/>
            </w:rPr>
            <w:t xml:space="preserve"> 70</w:t>
          </w:r>
          <w:bookmarkEnd w:id="7"/>
        </w:p>
        <w:p w14:paraId="6A1730E4" w14:textId="77777777" w:rsidR="00E55DE1" w:rsidRPr="00DE08B0" w:rsidRDefault="00E55DE1" w:rsidP="00E55DE1">
          <w:pPr>
            <w:spacing w:after="0" w:line="200" w:lineRule="atLeast"/>
            <w:rPr>
              <w:sz w:val="16"/>
              <w:szCs w:val="16"/>
            </w:rPr>
          </w:pPr>
          <w:r>
            <w:rPr>
              <w:sz w:val="16"/>
              <w:szCs w:val="16"/>
            </w:rPr>
            <w:t>Bergen</w:t>
          </w:r>
        </w:p>
      </w:tc>
      <w:tc>
        <w:tcPr>
          <w:tcW w:w="1176" w:type="pct"/>
          <w:shd w:val="clear" w:color="auto" w:fill="auto"/>
        </w:tcPr>
        <w:p w14:paraId="16BB8A8D" w14:textId="77777777" w:rsidR="00E25635" w:rsidRPr="00DE08B0" w:rsidRDefault="00E25635" w:rsidP="00E55DE1">
          <w:pPr>
            <w:spacing w:before="120" w:after="0" w:line="200" w:lineRule="atLeast"/>
            <w:rPr>
              <w:sz w:val="16"/>
              <w:szCs w:val="16"/>
            </w:rPr>
          </w:pPr>
          <w:r w:rsidRPr="00DE08B0">
            <w:rPr>
              <w:sz w:val="16"/>
              <w:szCs w:val="16"/>
            </w:rPr>
            <w:t>Saksbehandler</w:t>
          </w:r>
        </w:p>
        <w:p w14:paraId="33BEF008" w14:textId="77777777" w:rsidR="00E25635" w:rsidRDefault="00720C9A" w:rsidP="00E55DE1">
          <w:pPr>
            <w:spacing w:after="0" w:line="200" w:lineRule="exact"/>
            <w:rPr>
              <w:sz w:val="16"/>
              <w:szCs w:val="16"/>
            </w:rPr>
          </w:pPr>
          <w:bookmarkStart w:id="8" w:name="SAKSBEHANDLERNAVN2"/>
          <w:r>
            <w:rPr>
              <w:sz w:val="16"/>
              <w:szCs w:val="16"/>
            </w:rPr>
            <w:t>Kristin Kalvik</w:t>
          </w:r>
          <w:bookmarkEnd w:id="8"/>
        </w:p>
        <w:p w14:paraId="3F0B2E36" w14:textId="77777777" w:rsidR="00E55DE1" w:rsidRPr="00DE08B0" w:rsidRDefault="00720C9A" w:rsidP="00E55DE1">
          <w:pPr>
            <w:spacing w:after="0" w:line="200" w:lineRule="exact"/>
            <w:rPr>
              <w:sz w:val="16"/>
              <w:szCs w:val="16"/>
            </w:rPr>
          </w:pPr>
          <w:bookmarkStart w:id="9" w:name="SAKSBEHTLF"/>
          <w:r>
            <w:rPr>
              <w:sz w:val="16"/>
              <w:szCs w:val="16"/>
            </w:rPr>
            <w:t>55582601</w:t>
          </w:r>
          <w:bookmarkEnd w:id="9"/>
        </w:p>
      </w:tc>
    </w:tr>
  </w:tbl>
  <w:p w14:paraId="1DA5030D" w14:textId="77777777" w:rsidR="00044E28" w:rsidRPr="00DE08B0" w:rsidRDefault="00044E28" w:rsidP="00CA11D3">
    <w:pPr>
      <w:pStyle w:val="Fortekstliten"/>
      <w:jc w:val="right"/>
      <w:rPr>
        <w:szCs w:val="16"/>
      </w:rPr>
    </w:pPr>
    <w:r w:rsidRPr="00DE08B0">
      <w:rPr>
        <w:snapToGrid w:val="0"/>
        <w:szCs w:val="16"/>
      </w:rPr>
      <w:t xml:space="preserve">side </w:t>
    </w:r>
    <w:r w:rsidRPr="00DE08B0">
      <w:rPr>
        <w:szCs w:val="16"/>
      </w:rPr>
      <w:fldChar w:fldCharType="begin"/>
    </w:r>
    <w:r w:rsidRPr="00DE08B0">
      <w:rPr>
        <w:szCs w:val="16"/>
      </w:rPr>
      <w:instrText xml:space="preserve"> PAGE   \* MERGEFORMAT </w:instrText>
    </w:r>
    <w:r w:rsidRPr="00DE08B0">
      <w:rPr>
        <w:szCs w:val="16"/>
      </w:rPr>
      <w:fldChar w:fldCharType="separate"/>
    </w:r>
    <w:r w:rsidR="00AB31B0">
      <w:rPr>
        <w:noProof/>
        <w:szCs w:val="16"/>
      </w:rPr>
      <w:t>1</w:t>
    </w:r>
    <w:r w:rsidRPr="00DE08B0">
      <w:rPr>
        <w:szCs w:val="16"/>
      </w:rPr>
      <w:fldChar w:fldCharType="end"/>
    </w:r>
    <w:r w:rsidRPr="00DE08B0">
      <w:rPr>
        <w:szCs w:val="16"/>
      </w:rPr>
      <w:t xml:space="preserve"> av </w:t>
    </w:r>
    <w:r w:rsidRPr="00DE08B0">
      <w:rPr>
        <w:szCs w:val="16"/>
      </w:rPr>
      <w:fldChar w:fldCharType="begin"/>
    </w:r>
    <w:r w:rsidRPr="00DE08B0">
      <w:rPr>
        <w:szCs w:val="16"/>
      </w:rPr>
      <w:instrText xml:space="preserve"> NUMPAGES   \* MERGEFORMAT </w:instrText>
    </w:r>
    <w:r w:rsidRPr="00DE08B0">
      <w:rPr>
        <w:szCs w:val="16"/>
      </w:rPr>
      <w:fldChar w:fldCharType="separate"/>
    </w:r>
    <w:r w:rsidR="00AB31B0">
      <w:rPr>
        <w:noProof/>
        <w:szCs w:val="16"/>
      </w:rPr>
      <w:t>7</w:t>
    </w:r>
    <w:r w:rsidRPr="00DE08B0">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EE9DA" w14:textId="77777777" w:rsidR="00FC2F5B" w:rsidRDefault="00FC2F5B">
      <w:r>
        <w:separator/>
      </w:r>
    </w:p>
  </w:footnote>
  <w:footnote w:type="continuationSeparator" w:id="0">
    <w:p w14:paraId="1D07FC01" w14:textId="77777777" w:rsidR="00FC2F5B" w:rsidRDefault="00FC2F5B">
      <w:r>
        <w:continuationSeparator/>
      </w:r>
    </w:p>
  </w:footnote>
  <w:footnote w:id="1">
    <w:p w14:paraId="123A0EFF" w14:textId="77777777" w:rsidR="00AB31B0" w:rsidRDefault="00AB31B0" w:rsidP="00AB31B0">
      <w:pPr>
        <w:pStyle w:val="Fotnotetekst1"/>
      </w:pPr>
      <w:r>
        <w:rPr>
          <w:rStyle w:val="FootnoteReference"/>
        </w:rPr>
        <w:footnoteRef/>
      </w:r>
      <w:r>
        <w:t xml:space="preserve"> </w:t>
      </w:r>
      <w:r w:rsidRPr="00976F23">
        <w:t>https://sysla.no/gronn/hallelujamote-om-havvind/</w:t>
      </w:r>
    </w:p>
  </w:footnote>
  <w:footnote w:id="2">
    <w:p w14:paraId="585DFBEA" w14:textId="77777777" w:rsidR="00AB31B0" w:rsidRDefault="00AB31B0" w:rsidP="00AB31B0">
      <w:pPr>
        <w:pStyle w:val="Fotnotetekst1"/>
      </w:pPr>
      <w:r>
        <w:rPr>
          <w:rStyle w:val="FootnoteReference"/>
        </w:rPr>
        <w:footnoteRef/>
      </w:r>
      <w:r>
        <w:t xml:space="preserve"> </w:t>
      </w:r>
      <w:r w:rsidRPr="002226F5">
        <w:t>https://sysla.no/gronn/hallelujamote-om-havvind/</w:t>
      </w:r>
    </w:p>
  </w:footnote>
  <w:footnote w:id="3">
    <w:p w14:paraId="28963173" w14:textId="77777777" w:rsidR="00AB31B0" w:rsidRDefault="00AB31B0" w:rsidP="00AB31B0">
      <w:pPr>
        <w:pStyle w:val="Fotnotetekst1"/>
      </w:pPr>
      <w:r>
        <w:rPr>
          <w:rStyle w:val="FootnoteReference"/>
        </w:rPr>
        <w:footnoteRef/>
      </w:r>
      <w:r>
        <w:t xml:space="preserve"> </w:t>
      </w:r>
      <w:r w:rsidRPr="00976F23">
        <w:t>https://www.enova.no/bedrift/energisystem/historier/derfor-stotter-vi-hywind-tampen/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7E413" w14:textId="77777777" w:rsidR="00044E28" w:rsidRPr="00BB197F" w:rsidRDefault="00044E28" w:rsidP="00057A3B">
    <w:pPr>
      <w:pStyle w:val="Fortekstliten"/>
      <w:jc w:val="right"/>
      <w:rPr>
        <w:szCs w:val="16"/>
      </w:rPr>
    </w:pPr>
    <w:r>
      <w:tab/>
    </w:r>
    <w:r w:rsidRPr="00BB197F">
      <w:rPr>
        <w:snapToGrid w:val="0"/>
        <w:szCs w:val="16"/>
      </w:rPr>
      <w:t xml:space="preserve">side </w:t>
    </w:r>
    <w:r w:rsidRPr="00BB197F">
      <w:rPr>
        <w:szCs w:val="16"/>
      </w:rPr>
      <w:fldChar w:fldCharType="begin"/>
    </w:r>
    <w:r w:rsidRPr="00BB197F">
      <w:rPr>
        <w:szCs w:val="16"/>
      </w:rPr>
      <w:instrText xml:space="preserve"> PAGE   \* MERGEFORMAT </w:instrText>
    </w:r>
    <w:r w:rsidRPr="00BB197F">
      <w:rPr>
        <w:szCs w:val="16"/>
      </w:rPr>
      <w:fldChar w:fldCharType="separate"/>
    </w:r>
    <w:r w:rsidR="00AB31B0">
      <w:rPr>
        <w:noProof/>
        <w:szCs w:val="16"/>
      </w:rPr>
      <w:t>2</w:t>
    </w:r>
    <w:r w:rsidRPr="00BB197F">
      <w:rPr>
        <w:szCs w:val="16"/>
      </w:rPr>
      <w:fldChar w:fldCharType="end"/>
    </w:r>
    <w:r w:rsidRPr="00BB197F">
      <w:rPr>
        <w:szCs w:val="16"/>
      </w:rPr>
      <w:t xml:space="preserve"> av </w:t>
    </w:r>
    <w:r w:rsidRPr="00BB197F">
      <w:rPr>
        <w:szCs w:val="16"/>
      </w:rPr>
      <w:fldChar w:fldCharType="begin"/>
    </w:r>
    <w:r w:rsidRPr="00BB197F">
      <w:rPr>
        <w:szCs w:val="16"/>
      </w:rPr>
      <w:instrText xml:space="preserve"> NUMPAGES   \* MERGEFORMAT </w:instrText>
    </w:r>
    <w:r w:rsidRPr="00BB197F">
      <w:rPr>
        <w:szCs w:val="16"/>
      </w:rPr>
      <w:fldChar w:fldCharType="separate"/>
    </w:r>
    <w:r w:rsidR="00AB31B0">
      <w:rPr>
        <w:noProof/>
        <w:szCs w:val="16"/>
      </w:rPr>
      <w:t>7</w:t>
    </w:r>
    <w:r w:rsidRPr="00BB197F">
      <w:rPr>
        <w:szCs w:val="16"/>
      </w:rPr>
      <w:fldChar w:fldCharType="end"/>
    </w:r>
  </w:p>
  <w:p w14:paraId="6DB56399" w14:textId="77777777" w:rsidR="00044E28" w:rsidRDefault="00044E28" w:rsidP="00057A3B">
    <w:pPr>
      <w:pStyle w:val="Fortekstliten"/>
      <w:jc w:val="right"/>
      <w:rPr>
        <w:sz w:val="22"/>
      </w:rPr>
    </w:pPr>
  </w:p>
  <w:p w14:paraId="62BAD559" w14:textId="77777777" w:rsidR="00044E28" w:rsidRDefault="00044E28" w:rsidP="00057A3B">
    <w:pPr>
      <w:pStyle w:val="Fortekstliten"/>
      <w:jc w:val="right"/>
      <w:rPr>
        <w:sz w:val="22"/>
      </w:rPr>
    </w:pPr>
  </w:p>
  <w:p w14:paraId="34979F69" w14:textId="77777777" w:rsidR="00044E28" w:rsidRDefault="00044E28" w:rsidP="00057A3B">
    <w:pPr>
      <w:pStyle w:val="Fortekstliten"/>
      <w:jc w:val="right"/>
      <w:rPr>
        <w:sz w:val="22"/>
      </w:rPr>
    </w:pPr>
  </w:p>
  <w:p w14:paraId="37CB3E16" w14:textId="77777777" w:rsidR="00044E28" w:rsidRDefault="00044E28" w:rsidP="00057A3B">
    <w:pPr>
      <w:pStyle w:val="Fortekstliten"/>
      <w:jc w:val="right"/>
    </w:pPr>
    <w:r w:rsidRPr="00057A3B">
      <w:rPr>
        <w:snapToGrid w:val="0"/>
        <w:sz w:val="22"/>
      </w:rPr>
      <w:t xml:space="preserve"> </w:t>
    </w:r>
    <w:r>
      <w:rPr>
        <w:snapToGrid w:val="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4F7FC" w14:textId="77777777" w:rsidR="00044E28" w:rsidRPr="007A3D95" w:rsidRDefault="00E16C51" w:rsidP="00A7188D">
    <w:pPr>
      <w:pStyle w:val="Heading3"/>
      <w:rPr>
        <w:sz w:val="18"/>
        <w:szCs w:val="18"/>
      </w:rPr>
    </w:pPr>
    <w:r w:rsidRPr="007A3D95">
      <w:rPr>
        <w:noProof/>
        <w:sz w:val="18"/>
        <w:szCs w:val="18"/>
      </w:rPr>
      <w:drawing>
        <wp:anchor distT="0" distB="0" distL="114300" distR="114300" simplePos="0" relativeHeight="251657728" behindDoc="1" locked="0" layoutInCell="1" allowOverlap="1" wp14:anchorId="66B2C1FA" wp14:editId="72C888EE">
          <wp:simplePos x="0" y="0"/>
          <wp:positionH relativeFrom="column">
            <wp:posOffset>-685800</wp:posOffset>
          </wp:positionH>
          <wp:positionV relativeFrom="paragraph">
            <wp:posOffset>27940</wp:posOffset>
          </wp:positionV>
          <wp:extent cx="615950" cy="615950"/>
          <wp:effectExtent l="0" t="0" r="0" b="0"/>
          <wp:wrapNone/>
          <wp:docPr id="1" name="Bilde 1" descr="Ui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iB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615950" cy="61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5A5FBA" w14:textId="77777777" w:rsidR="00044E28" w:rsidRDefault="00044E28" w:rsidP="00713936">
    <w:pPr>
      <w:pStyle w:val="UiB"/>
    </w:pPr>
    <w:r>
      <w:t>UNIVERSITETET I BERGEN</w:t>
    </w:r>
  </w:p>
  <w:p w14:paraId="70175309" w14:textId="77777777" w:rsidR="00044E28" w:rsidRDefault="00720C9A" w:rsidP="006627C6">
    <w:pPr>
      <w:pStyle w:val="Avdeling"/>
      <w:spacing w:line="240" w:lineRule="auto"/>
    </w:pPr>
    <w:bookmarkStart w:id="0" w:name="ADMBETEGNELSE"/>
    <w:r>
      <w:t>Geofysisk institutt</w:t>
    </w:r>
    <w:bookmarkEnd w:id="0"/>
  </w:p>
  <w:p w14:paraId="49D972C2" w14:textId="77777777" w:rsidR="00EA02DA" w:rsidRPr="00EA02DA" w:rsidRDefault="00EA02DA" w:rsidP="006A243C">
    <w:pPr>
      <w:pStyle w:val="Avdeling"/>
      <w:rPr>
        <w:i w:val="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42F8F"/>
    <w:multiLevelType w:val="hybridMultilevel"/>
    <w:tmpl w:val="77626A9A"/>
    <w:lvl w:ilvl="0" w:tplc="F448096E">
      <w:start w:val="7"/>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 w15:restartNumberingAfterBreak="0">
    <w:nsid w:val="13C111AB"/>
    <w:multiLevelType w:val="hybridMultilevel"/>
    <w:tmpl w:val="659CAF5A"/>
    <w:lvl w:ilvl="0" w:tplc="F2E499DE">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6883C64"/>
    <w:multiLevelType w:val="hybridMultilevel"/>
    <w:tmpl w:val="E730A6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552"/>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F5B"/>
    <w:rsid w:val="00014D81"/>
    <w:rsid w:val="0002406B"/>
    <w:rsid w:val="00024779"/>
    <w:rsid w:val="00033FEF"/>
    <w:rsid w:val="00041DBB"/>
    <w:rsid w:val="0004292F"/>
    <w:rsid w:val="00044E28"/>
    <w:rsid w:val="00057A3B"/>
    <w:rsid w:val="00061B47"/>
    <w:rsid w:val="000714E7"/>
    <w:rsid w:val="000715B7"/>
    <w:rsid w:val="00075059"/>
    <w:rsid w:val="00084450"/>
    <w:rsid w:val="000A2CFB"/>
    <w:rsid w:val="000A671C"/>
    <w:rsid w:val="000B4CD4"/>
    <w:rsid w:val="000C1638"/>
    <w:rsid w:val="000D30DE"/>
    <w:rsid w:val="000D7CDF"/>
    <w:rsid w:val="000F2781"/>
    <w:rsid w:val="00105A0B"/>
    <w:rsid w:val="00111241"/>
    <w:rsid w:val="00111CB1"/>
    <w:rsid w:val="00114011"/>
    <w:rsid w:val="00116B15"/>
    <w:rsid w:val="00132EA6"/>
    <w:rsid w:val="00136205"/>
    <w:rsid w:val="001442A8"/>
    <w:rsid w:val="00151AB7"/>
    <w:rsid w:val="00156F05"/>
    <w:rsid w:val="00161069"/>
    <w:rsid w:val="001843E7"/>
    <w:rsid w:val="00185628"/>
    <w:rsid w:val="00193FB8"/>
    <w:rsid w:val="001A6C9B"/>
    <w:rsid w:val="001B3E5E"/>
    <w:rsid w:val="001C1C5C"/>
    <w:rsid w:val="001C1F2B"/>
    <w:rsid w:val="001C64F5"/>
    <w:rsid w:val="001D026F"/>
    <w:rsid w:val="001D050B"/>
    <w:rsid w:val="001E297E"/>
    <w:rsid w:val="001F264B"/>
    <w:rsid w:val="00201175"/>
    <w:rsid w:val="00211A04"/>
    <w:rsid w:val="00212602"/>
    <w:rsid w:val="002169CC"/>
    <w:rsid w:val="00225DAD"/>
    <w:rsid w:val="00230387"/>
    <w:rsid w:val="00233AA3"/>
    <w:rsid w:val="00236477"/>
    <w:rsid w:val="00240D57"/>
    <w:rsid w:val="0026471C"/>
    <w:rsid w:val="00274323"/>
    <w:rsid w:val="00275A2A"/>
    <w:rsid w:val="002809BF"/>
    <w:rsid w:val="002A0E97"/>
    <w:rsid w:val="002C3953"/>
    <w:rsid w:val="002E2C4D"/>
    <w:rsid w:val="002E6AB2"/>
    <w:rsid w:val="00300552"/>
    <w:rsid w:val="00300F02"/>
    <w:rsid w:val="003109C5"/>
    <w:rsid w:val="00322979"/>
    <w:rsid w:val="00323C65"/>
    <w:rsid w:val="00344BF0"/>
    <w:rsid w:val="00353960"/>
    <w:rsid w:val="00361826"/>
    <w:rsid w:val="00365C53"/>
    <w:rsid w:val="00373915"/>
    <w:rsid w:val="00380A3F"/>
    <w:rsid w:val="00391DEA"/>
    <w:rsid w:val="00394EDA"/>
    <w:rsid w:val="003B185D"/>
    <w:rsid w:val="003B590E"/>
    <w:rsid w:val="003B75E1"/>
    <w:rsid w:val="003C29FE"/>
    <w:rsid w:val="003D32A2"/>
    <w:rsid w:val="003E4501"/>
    <w:rsid w:val="003F2C9A"/>
    <w:rsid w:val="003F4226"/>
    <w:rsid w:val="004023AD"/>
    <w:rsid w:val="004027B3"/>
    <w:rsid w:val="00404C87"/>
    <w:rsid w:val="0040796F"/>
    <w:rsid w:val="00412591"/>
    <w:rsid w:val="004135C6"/>
    <w:rsid w:val="0042504D"/>
    <w:rsid w:val="00427E3B"/>
    <w:rsid w:val="00440EF4"/>
    <w:rsid w:val="0044615F"/>
    <w:rsid w:val="00461C1F"/>
    <w:rsid w:val="004702BF"/>
    <w:rsid w:val="004866AB"/>
    <w:rsid w:val="00487DB4"/>
    <w:rsid w:val="00493F18"/>
    <w:rsid w:val="004B0228"/>
    <w:rsid w:val="004C6421"/>
    <w:rsid w:val="004F0D6D"/>
    <w:rsid w:val="005100BB"/>
    <w:rsid w:val="00520B8B"/>
    <w:rsid w:val="0056209F"/>
    <w:rsid w:val="00566240"/>
    <w:rsid w:val="005667C8"/>
    <w:rsid w:val="0057011F"/>
    <w:rsid w:val="00583787"/>
    <w:rsid w:val="005932A4"/>
    <w:rsid w:val="005958EC"/>
    <w:rsid w:val="005A364B"/>
    <w:rsid w:val="005B6792"/>
    <w:rsid w:val="005D3F5F"/>
    <w:rsid w:val="005D4E0F"/>
    <w:rsid w:val="005E3A14"/>
    <w:rsid w:val="005F33B3"/>
    <w:rsid w:val="00606E1C"/>
    <w:rsid w:val="00613F85"/>
    <w:rsid w:val="00614CD6"/>
    <w:rsid w:val="00624CF0"/>
    <w:rsid w:val="00642FC1"/>
    <w:rsid w:val="006627C6"/>
    <w:rsid w:val="00665F31"/>
    <w:rsid w:val="006720D0"/>
    <w:rsid w:val="006A243C"/>
    <w:rsid w:val="006B6CBA"/>
    <w:rsid w:val="006C4565"/>
    <w:rsid w:val="006D1721"/>
    <w:rsid w:val="006E3CA8"/>
    <w:rsid w:val="006E4A5D"/>
    <w:rsid w:val="006E60FA"/>
    <w:rsid w:val="007048CB"/>
    <w:rsid w:val="00705992"/>
    <w:rsid w:val="00713936"/>
    <w:rsid w:val="00715F0D"/>
    <w:rsid w:val="007202F9"/>
    <w:rsid w:val="00720C9A"/>
    <w:rsid w:val="00721FE4"/>
    <w:rsid w:val="00730610"/>
    <w:rsid w:val="00735B1D"/>
    <w:rsid w:val="007422D3"/>
    <w:rsid w:val="007424AB"/>
    <w:rsid w:val="007474F0"/>
    <w:rsid w:val="00755C75"/>
    <w:rsid w:val="0078683E"/>
    <w:rsid w:val="0079011F"/>
    <w:rsid w:val="007A3D95"/>
    <w:rsid w:val="007B061C"/>
    <w:rsid w:val="007B410F"/>
    <w:rsid w:val="007B7F91"/>
    <w:rsid w:val="007C2A1E"/>
    <w:rsid w:val="007D0B2B"/>
    <w:rsid w:val="007E0716"/>
    <w:rsid w:val="007E08A5"/>
    <w:rsid w:val="007F2DC4"/>
    <w:rsid w:val="00811088"/>
    <w:rsid w:val="00835CEE"/>
    <w:rsid w:val="00842035"/>
    <w:rsid w:val="00845721"/>
    <w:rsid w:val="008516A0"/>
    <w:rsid w:val="0085733A"/>
    <w:rsid w:val="008661F6"/>
    <w:rsid w:val="0086625B"/>
    <w:rsid w:val="00871C3B"/>
    <w:rsid w:val="00880069"/>
    <w:rsid w:val="0089531D"/>
    <w:rsid w:val="008A0700"/>
    <w:rsid w:val="008A1479"/>
    <w:rsid w:val="008A7805"/>
    <w:rsid w:val="008C4808"/>
    <w:rsid w:val="008C6A9C"/>
    <w:rsid w:val="008D5339"/>
    <w:rsid w:val="00900CEA"/>
    <w:rsid w:val="009027B1"/>
    <w:rsid w:val="00903E3A"/>
    <w:rsid w:val="00904047"/>
    <w:rsid w:val="009047EE"/>
    <w:rsid w:val="00925C9B"/>
    <w:rsid w:val="009322C2"/>
    <w:rsid w:val="009376EF"/>
    <w:rsid w:val="0095080E"/>
    <w:rsid w:val="009619F3"/>
    <w:rsid w:val="0096496D"/>
    <w:rsid w:val="00970A6D"/>
    <w:rsid w:val="009766D6"/>
    <w:rsid w:val="009801B2"/>
    <w:rsid w:val="00982B61"/>
    <w:rsid w:val="009922F0"/>
    <w:rsid w:val="0099736C"/>
    <w:rsid w:val="009C1687"/>
    <w:rsid w:val="009C1A35"/>
    <w:rsid w:val="009C265D"/>
    <w:rsid w:val="009C7C49"/>
    <w:rsid w:val="009D0CE7"/>
    <w:rsid w:val="009E0D37"/>
    <w:rsid w:val="009E40CD"/>
    <w:rsid w:val="009F42A0"/>
    <w:rsid w:val="009F4D9D"/>
    <w:rsid w:val="009F5D76"/>
    <w:rsid w:val="00A02BAB"/>
    <w:rsid w:val="00A0718F"/>
    <w:rsid w:val="00A233CE"/>
    <w:rsid w:val="00A26EFF"/>
    <w:rsid w:val="00A50A45"/>
    <w:rsid w:val="00A5651D"/>
    <w:rsid w:val="00A6173C"/>
    <w:rsid w:val="00A70122"/>
    <w:rsid w:val="00A7188D"/>
    <w:rsid w:val="00A73A98"/>
    <w:rsid w:val="00A7719F"/>
    <w:rsid w:val="00A94FD6"/>
    <w:rsid w:val="00A964AE"/>
    <w:rsid w:val="00AB1967"/>
    <w:rsid w:val="00AB31B0"/>
    <w:rsid w:val="00AB60C7"/>
    <w:rsid w:val="00AC1B38"/>
    <w:rsid w:val="00AE6615"/>
    <w:rsid w:val="00B10CB0"/>
    <w:rsid w:val="00B17B67"/>
    <w:rsid w:val="00B237BF"/>
    <w:rsid w:val="00B24105"/>
    <w:rsid w:val="00B349C1"/>
    <w:rsid w:val="00B45DEC"/>
    <w:rsid w:val="00B637B5"/>
    <w:rsid w:val="00BB197F"/>
    <w:rsid w:val="00BB4C5C"/>
    <w:rsid w:val="00BB7EF7"/>
    <w:rsid w:val="00BC1B65"/>
    <w:rsid w:val="00BC4A75"/>
    <w:rsid w:val="00BD0399"/>
    <w:rsid w:val="00BE151E"/>
    <w:rsid w:val="00BE6B7A"/>
    <w:rsid w:val="00BF1689"/>
    <w:rsid w:val="00BF725E"/>
    <w:rsid w:val="00C030F2"/>
    <w:rsid w:val="00C059B6"/>
    <w:rsid w:val="00C1085C"/>
    <w:rsid w:val="00C13C2F"/>
    <w:rsid w:val="00C151FC"/>
    <w:rsid w:val="00C27DE5"/>
    <w:rsid w:val="00C27F14"/>
    <w:rsid w:val="00C3103F"/>
    <w:rsid w:val="00C70456"/>
    <w:rsid w:val="00C74646"/>
    <w:rsid w:val="00C814E8"/>
    <w:rsid w:val="00C93516"/>
    <w:rsid w:val="00CA11D3"/>
    <w:rsid w:val="00CA40C4"/>
    <w:rsid w:val="00CD1C95"/>
    <w:rsid w:val="00CD1E51"/>
    <w:rsid w:val="00CE2BE7"/>
    <w:rsid w:val="00CE2D04"/>
    <w:rsid w:val="00CF068A"/>
    <w:rsid w:val="00CF6B49"/>
    <w:rsid w:val="00D00A8E"/>
    <w:rsid w:val="00D31791"/>
    <w:rsid w:val="00D41602"/>
    <w:rsid w:val="00D519F9"/>
    <w:rsid w:val="00D54090"/>
    <w:rsid w:val="00D67009"/>
    <w:rsid w:val="00DA300A"/>
    <w:rsid w:val="00DA76BF"/>
    <w:rsid w:val="00DC7B20"/>
    <w:rsid w:val="00DD1CDA"/>
    <w:rsid w:val="00DE08B0"/>
    <w:rsid w:val="00DE40C4"/>
    <w:rsid w:val="00DE67B8"/>
    <w:rsid w:val="00DE7012"/>
    <w:rsid w:val="00DF7850"/>
    <w:rsid w:val="00E13A0A"/>
    <w:rsid w:val="00E16C51"/>
    <w:rsid w:val="00E20F8B"/>
    <w:rsid w:val="00E25635"/>
    <w:rsid w:val="00E33FBB"/>
    <w:rsid w:val="00E37CED"/>
    <w:rsid w:val="00E40E65"/>
    <w:rsid w:val="00E45B44"/>
    <w:rsid w:val="00E55DE1"/>
    <w:rsid w:val="00E61EBC"/>
    <w:rsid w:val="00E85EF6"/>
    <w:rsid w:val="00E87D6D"/>
    <w:rsid w:val="00E90232"/>
    <w:rsid w:val="00E93BFF"/>
    <w:rsid w:val="00EA02DA"/>
    <w:rsid w:val="00EA29CD"/>
    <w:rsid w:val="00EA5533"/>
    <w:rsid w:val="00EA7915"/>
    <w:rsid w:val="00EB1851"/>
    <w:rsid w:val="00EB5437"/>
    <w:rsid w:val="00ED005A"/>
    <w:rsid w:val="00EE1097"/>
    <w:rsid w:val="00EE73FF"/>
    <w:rsid w:val="00EE7938"/>
    <w:rsid w:val="00EF7576"/>
    <w:rsid w:val="00F12277"/>
    <w:rsid w:val="00F13CB8"/>
    <w:rsid w:val="00F36AD5"/>
    <w:rsid w:val="00F50B92"/>
    <w:rsid w:val="00F51E95"/>
    <w:rsid w:val="00F57BC2"/>
    <w:rsid w:val="00F62057"/>
    <w:rsid w:val="00F6371E"/>
    <w:rsid w:val="00F718E1"/>
    <w:rsid w:val="00F818BA"/>
    <w:rsid w:val="00F92294"/>
    <w:rsid w:val="00F927E3"/>
    <w:rsid w:val="00F94DD4"/>
    <w:rsid w:val="00F961EB"/>
    <w:rsid w:val="00FA067D"/>
    <w:rsid w:val="00FA7ADB"/>
    <w:rsid w:val="00FB6DFB"/>
    <w:rsid w:val="00FC00B5"/>
    <w:rsid w:val="00FC2F5B"/>
    <w:rsid w:val="00FC451C"/>
    <w:rsid w:val="00FD25DE"/>
    <w:rsid w:val="00FE4556"/>
    <w:rsid w:val="00FE4D97"/>
    <w:rsid w:val="00FF1194"/>
    <w:rsid w:val="00FF2DBE"/>
    <w:rsid w:val="00FF614C"/>
    <w:rsid w:val="00FF6FBB"/>
    <w:rsid w:val="00FF7D5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0EF4B5"/>
  <w15:chartTrackingRefBased/>
  <w15:docId w15:val="{36102494-415E-40D1-8B2D-6359AB7B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5651D"/>
    <w:pPr>
      <w:spacing w:after="40" w:line="260" w:lineRule="exact"/>
    </w:pPr>
    <w:rPr>
      <w:rFonts w:ascii="Arial" w:hAnsi="Arial"/>
      <w:color w:val="000000"/>
      <w:sz w:val="22"/>
      <w:szCs w:val="22"/>
    </w:rPr>
  </w:style>
  <w:style w:type="paragraph" w:styleId="Heading1">
    <w:name w:val="heading 1"/>
    <w:basedOn w:val="Normal"/>
    <w:next w:val="Normal"/>
    <w:link w:val="Heading1Char"/>
    <w:qFormat/>
    <w:rsid w:val="00A5651D"/>
    <w:pPr>
      <w:keepNext/>
      <w:spacing w:before="240" w:after="100" w:line="300" w:lineRule="exact"/>
      <w:outlineLvl w:val="0"/>
    </w:pPr>
    <w:rPr>
      <w:rFonts w:cs="Arial"/>
      <w:b/>
      <w:bCs/>
      <w:kern w:val="32"/>
      <w:sz w:val="26"/>
      <w:szCs w:val="32"/>
    </w:rPr>
  </w:style>
  <w:style w:type="paragraph" w:styleId="Heading2">
    <w:name w:val="heading 2"/>
    <w:basedOn w:val="Normal"/>
    <w:next w:val="Normal"/>
    <w:qFormat/>
    <w:rsid w:val="00900CEA"/>
    <w:pPr>
      <w:keepNext/>
      <w:spacing w:after="0"/>
      <w:outlineLvl w:val="1"/>
    </w:pPr>
    <w:rPr>
      <w:rFonts w:cs="Arial"/>
      <w:b/>
      <w:bCs/>
      <w:iCs/>
      <w:szCs w:val="28"/>
    </w:rPr>
  </w:style>
  <w:style w:type="paragraph" w:styleId="Heading3">
    <w:name w:val="heading 3"/>
    <w:basedOn w:val="Heading2"/>
    <w:next w:val="Normal"/>
    <w:qFormat/>
    <w:rsid w:val="00713936"/>
    <w:pPr>
      <w:outlineLvl w:val="2"/>
    </w:pPr>
    <w:rPr>
      <w:iCs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ressefelt">
    <w:name w:val="Adressefelt"/>
    <w:basedOn w:val="Normal"/>
    <w:next w:val="Normal"/>
    <w:link w:val="AdressefeltTegn"/>
    <w:rsid w:val="007B061C"/>
    <w:pPr>
      <w:spacing w:line="240" w:lineRule="exact"/>
    </w:pPr>
  </w:style>
  <w:style w:type="paragraph" w:customStyle="1" w:styleId="Fortekstliten">
    <w:name w:val="Fortekst liten"/>
    <w:basedOn w:val="Normal"/>
    <w:link w:val="FortekstlitenTegn"/>
    <w:rsid w:val="00A5651D"/>
    <w:pPr>
      <w:spacing w:line="240" w:lineRule="exact"/>
    </w:pPr>
    <w:rPr>
      <w:sz w:val="16"/>
    </w:rPr>
  </w:style>
  <w:style w:type="paragraph" w:styleId="EnvelopeReturn">
    <w:name w:val="envelope return"/>
    <w:rsid w:val="00A5651D"/>
    <w:pPr>
      <w:spacing w:line="200" w:lineRule="exact"/>
    </w:pPr>
    <w:rPr>
      <w:rFonts w:cs="Arial"/>
      <w:color w:val="000000"/>
      <w:sz w:val="18"/>
    </w:rPr>
  </w:style>
  <w:style w:type="paragraph" w:customStyle="1" w:styleId="Kursiv">
    <w:name w:val="Kursiv"/>
    <w:basedOn w:val="Normal"/>
    <w:link w:val="KursivTegn"/>
    <w:rsid w:val="00A5651D"/>
    <w:rPr>
      <w:i/>
    </w:rPr>
  </w:style>
  <w:style w:type="paragraph" w:customStyle="1" w:styleId="Avdeling">
    <w:name w:val="Avdeling"/>
    <w:basedOn w:val="Heading2"/>
    <w:rsid w:val="00A50A45"/>
    <w:pPr>
      <w:spacing w:line="210" w:lineRule="exact"/>
    </w:pPr>
    <w:rPr>
      <w:rFonts w:ascii="Times New Roman" w:hAnsi="Times New Roman"/>
      <w:b w:val="0"/>
      <w:i/>
      <w:color w:val="auto"/>
      <w:spacing w:val="6"/>
      <w:sz w:val="23"/>
      <w:szCs w:val="23"/>
    </w:rPr>
  </w:style>
  <w:style w:type="paragraph" w:styleId="Header">
    <w:name w:val="header"/>
    <w:basedOn w:val="Normal"/>
    <w:rsid w:val="00A7188D"/>
    <w:pPr>
      <w:tabs>
        <w:tab w:val="center" w:pos="4536"/>
        <w:tab w:val="right" w:pos="9072"/>
      </w:tabs>
    </w:pPr>
  </w:style>
  <w:style w:type="paragraph" w:styleId="Footer">
    <w:name w:val="footer"/>
    <w:basedOn w:val="Normal"/>
    <w:rsid w:val="00A7188D"/>
    <w:pPr>
      <w:tabs>
        <w:tab w:val="center" w:pos="4536"/>
        <w:tab w:val="right" w:pos="9072"/>
      </w:tabs>
    </w:pPr>
  </w:style>
  <w:style w:type="character" w:customStyle="1" w:styleId="Heading1Char">
    <w:name w:val="Heading 1 Char"/>
    <w:link w:val="Heading1"/>
    <w:rsid w:val="00E85EF6"/>
    <w:rPr>
      <w:rFonts w:ascii="Arial" w:hAnsi="Arial" w:cs="Arial"/>
      <w:b/>
      <w:bCs/>
      <w:color w:val="000000"/>
      <w:kern w:val="32"/>
      <w:sz w:val="26"/>
      <w:szCs w:val="32"/>
      <w:lang w:val="nb-NO" w:eastAsia="nb-NO" w:bidi="ar-SA"/>
    </w:rPr>
  </w:style>
  <w:style w:type="character" w:customStyle="1" w:styleId="AdressefeltTegn">
    <w:name w:val="Adressefelt Tegn"/>
    <w:link w:val="Adressefelt"/>
    <w:rsid w:val="007B061C"/>
    <w:rPr>
      <w:rFonts w:ascii="Arial" w:hAnsi="Arial"/>
      <w:color w:val="000000"/>
      <w:sz w:val="22"/>
      <w:szCs w:val="22"/>
      <w:lang w:val="nb-NO" w:eastAsia="nb-NO" w:bidi="ar-SA"/>
    </w:rPr>
  </w:style>
  <w:style w:type="paragraph" w:styleId="BalloonText">
    <w:name w:val="Balloon Text"/>
    <w:basedOn w:val="Normal"/>
    <w:semiHidden/>
    <w:rsid w:val="00835CEE"/>
    <w:rPr>
      <w:rFonts w:ascii="Tahoma" w:hAnsi="Tahoma" w:cs="Tahoma"/>
      <w:sz w:val="16"/>
      <w:szCs w:val="16"/>
    </w:rPr>
  </w:style>
  <w:style w:type="character" w:customStyle="1" w:styleId="FortekstlitenTegn">
    <w:name w:val="Fortekst liten Tegn"/>
    <w:link w:val="Fortekstliten"/>
    <w:rsid w:val="00A233CE"/>
    <w:rPr>
      <w:rFonts w:ascii="Arial" w:hAnsi="Arial"/>
      <w:color w:val="000000"/>
      <w:sz w:val="16"/>
      <w:szCs w:val="22"/>
      <w:lang w:val="nb-NO" w:eastAsia="nb-NO" w:bidi="ar-SA"/>
    </w:rPr>
  </w:style>
  <w:style w:type="character" w:customStyle="1" w:styleId="KursivTegn">
    <w:name w:val="Kursiv Tegn"/>
    <w:link w:val="Kursiv"/>
    <w:rsid w:val="00845721"/>
    <w:rPr>
      <w:rFonts w:ascii="Arial" w:hAnsi="Arial"/>
      <w:i/>
      <w:color w:val="000000"/>
      <w:sz w:val="22"/>
      <w:szCs w:val="22"/>
      <w:lang w:val="nb-NO" w:eastAsia="nb-NO" w:bidi="ar-SA"/>
    </w:rPr>
  </w:style>
  <w:style w:type="table" w:styleId="TableGrid">
    <w:name w:val="Table Grid"/>
    <w:basedOn w:val="TableNormal"/>
    <w:rsid w:val="00C059B6"/>
    <w:pPr>
      <w:spacing w:after="4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iB">
    <w:name w:val="UiB"/>
    <w:basedOn w:val="Normal"/>
    <w:rsid w:val="00713936"/>
    <w:rPr>
      <w:rFonts w:ascii="Times New Roman" w:hAnsi="Times New Roman"/>
      <w:spacing w:val="40"/>
      <w:sz w:val="28"/>
      <w:szCs w:val="28"/>
    </w:rPr>
  </w:style>
  <w:style w:type="character" w:customStyle="1" w:styleId="7pt">
    <w:name w:val="7pt"/>
    <w:rsid w:val="00EA5533"/>
    <w:rPr>
      <w:sz w:val="14"/>
    </w:rPr>
  </w:style>
  <w:style w:type="character" w:styleId="Hyperlink">
    <w:name w:val="Hyperlink"/>
    <w:rsid w:val="00ED005A"/>
    <w:rPr>
      <w:color w:val="0000FF"/>
      <w:u w:val="single"/>
    </w:rPr>
  </w:style>
  <w:style w:type="table" w:customStyle="1" w:styleId="Tabellrutenett1">
    <w:name w:val="Tabellrutenett1"/>
    <w:basedOn w:val="TableNormal"/>
    <w:next w:val="TableGrid"/>
    <w:uiPriority w:val="39"/>
    <w:rsid w:val="00AB31B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tnotetekst1">
    <w:name w:val="Fotnotetekst1"/>
    <w:basedOn w:val="Normal"/>
    <w:next w:val="FootnoteText"/>
    <w:link w:val="FotnotetekstTegn"/>
    <w:uiPriority w:val="99"/>
    <w:semiHidden/>
    <w:unhideWhenUsed/>
    <w:rsid w:val="00AB31B0"/>
    <w:pPr>
      <w:spacing w:after="0" w:line="240" w:lineRule="auto"/>
    </w:pPr>
    <w:rPr>
      <w:rFonts w:ascii="Times New Roman" w:hAnsi="Times New Roman"/>
      <w:color w:val="auto"/>
      <w:sz w:val="20"/>
      <w:szCs w:val="20"/>
    </w:rPr>
  </w:style>
  <w:style w:type="character" w:customStyle="1" w:styleId="FotnotetekstTegn">
    <w:name w:val="Fotnotetekst Tegn"/>
    <w:basedOn w:val="DefaultParagraphFont"/>
    <w:link w:val="Fotnotetekst1"/>
    <w:uiPriority w:val="99"/>
    <w:semiHidden/>
    <w:rsid w:val="00AB31B0"/>
    <w:rPr>
      <w:sz w:val="20"/>
      <w:szCs w:val="20"/>
    </w:rPr>
  </w:style>
  <w:style w:type="character" w:styleId="FootnoteReference">
    <w:name w:val="footnote reference"/>
    <w:basedOn w:val="DefaultParagraphFont"/>
    <w:uiPriority w:val="99"/>
    <w:unhideWhenUsed/>
    <w:rsid w:val="00AB31B0"/>
    <w:rPr>
      <w:vertAlign w:val="superscript"/>
    </w:rPr>
  </w:style>
  <w:style w:type="paragraph" w:styleId="FootnoteText">
    <w:name w:val="footnote text"/>
    <w:basedOn w:val="Normal"/>
    <w:link w:val="FootnoteTextChar"/>
    <w:rsid w:val="00AB31B0"/>
    <w:pPr>
      <w:spacing w:after="0" w:line="240" w:lineRule="auto"/>
    </w:pPr>
    <w:rPr>
      <w:sz w:val="20"/>
      <w:szCs w:val="20"/>
    </w:rPr>
  </w:style>
  <w:style w:type="character" w:customStyle="1" w:styleId="FootnoteTextChar">
    <w:name w:val="Footnote Text Char"/>
    <w:basedOn w:val="DefaultParagraphFont"/>
    <w:link w:val="FootnoteText"/>
    <w:rsid w:val="00AB31B0"/>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2772BC4F.dotm</Template>
  <TotalTime>2</TotalTime>
  <Pages>7</Pages>
  <Words>2217</Words>
  <Characters>12625</Characters>
  <Application>Microsoft Office Word</Application>
  <DocSecurity>4</DocSecurity>
  <Lines>105</Lines>
  <Paragraphs>29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NOTAT</vt:lpstr>
      <vt:lpstr>NOTAT</vt:lpstr>
    </vt:vector>
  </TitlesOfParts>
  <Company>IT-avd, UiB</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subject/>
  <dc:creator>Kristin Kalvik</dc:creator>
  <cp:keywords/>
  <cp:lastModifiedBy>Birthe Gjerdevik</cp:lastModifiedBy>
  <cp:revision>2</cp:revision>
  <cp:lastPrinted>2009-12-17T10:35:00Z</cp:lastPrinted>
  <dcterms:created xsi:type="dcterms:W3CDTF">2019-09-19T09:15:00Z</dcterms:created>
  <dcterms:modified xsi:type="dcterms:W3CDTF">2019-09-19T09:15:00Z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rgeDataFile">
    <vt:lpwstr>C:\Users\kka063\AppData\Local\Temp\1611676_DOCX.XML</vt:lpwstr>
  </property>
  <property fmtid="{D5CDD505-2E9C-101B-9397-08002B2CF9AE}" pid="3" name="CheckInType">
    <vt:lpwstr>FromApplication</vt:lpwstr>
  </property>
  <property fmtid="{D5CDD505-2E9C-101B-9397-08002B2CF9AE}" pid="4" name="CheckInDocForm">
    <vt:lpwstr>https://eph-uib.uhad.no/ephorte/shared/aspx/Default/CheckInDocForm.aspx</vt:lpwstr>
  </property>
  <property fmtid="{D5CDD505-2E9C-101B-9397-08002B2CF9AE}" pid="5" name="DokType">
    <vt:lpwstr>X</vt:lpwstr>
  </property>
  <property fmtid="{D5CDD505-2E9C-101B-9397-08002B2CF9AE}" pid="6" name="DokID">
    <vt:i4>1376380</vt:i4>
  </property>
  <property fmtid="{D5CDD505-2E9C-101B-9397-08002B2CF9AE}" pid="7" name="Versjon">
    <vt:i4>1</vt:i4>
  </property>
  <property fmtid="{D5CDD505-2E9C-101B-9397-08002B2CF9AE}" pid="8" name="Variant">
    <vt:lpwstr>P</vt:lpwstr>
  </property>
  <property fmtid="{D5CDD505-2E9C-101B-9397-08002B2CF9AE}" pid="9" name="OpenMode">
    <vt:lpwstr>NewDoc</vt:lpwstr>
  </property>
  <property fmtid="{D5CDD505-2E9C-101B-9397-08002B2CF9AE}" pid="10" name="CurrentUrl">
    <vt:lpwstr>https%3a%2f%2feph-uib.uhad.no%2fePhorte%2fshared%2faspx%2fDefault%2fdetails.aspx%3ff%3dViewJP%26JP_ID%3d970672%26LoadDocHandling%3dtrue</vt:lpwstr>
  </property>
  <property fmtid="{D5CDD505-2E9C-101B-9397-08002B2CF9AE}" pid="11" name="WindowName">
    <vt:lpwstr>rbottom</vt:lpwstr>
  </property>
  <property fmtid="{D5CDD505-2E9C-101B-9397-08002B2CF9AE}" pid="12" name="FileName">
    <vt:lpwstr>C%3a%5cUsers%5ckka063%5cAppData%5cLocal%5cTemp%5c1611676.DOCX</vt:lpwstr>
  </property>
  <property fmtid="{D5CDD505-2E9C-101B-9397-08002B2CF9AE}" pid="13" name="LinkId">
    <vt:i4>970672</vt:i4>
  </property>
</Properties>
</file>