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3" w:rsidRDefault="00E93843" w:rsidP="00E93843"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årig</w:t>
      </w:r>
      <w:proofErr w:type="spellEnd"/>
      <w:r>
        <w:rPr>
          <w:b/>
          <w:sz w:val="28"/>
          <w:szCs w:val="28"/>
        </w:rPr>
        <w:t xml:space="preserve"> løp</w:t>
      </w:r>
    </w:p>
    <w:tbl>
      <w:tblPr>
        <w:tblStyle w:val="ColorfulShading-Accent3"/>
        <w:tblW w:w="9318" w:type="dxa"/>
        <w:tblLook w:val="0480" w:firstRow="0" w:lastRow="0" w:firstColumn="1" w:lastColumn="0" w:noHBand="0" w:noVBand="1"/>
      </w:tblPr>
      <w:tblGrid>
        <w:gridCol w:w="1877"/>
        <w:gridCol w:w="2649"/>
        <w:gridCol w:w="2389"/>
        <w:gridCol w:w="7"/>
        <w:gridCol w:w="2379"/>
        <w:gridCol w:w="17"/>
      </w:tblGrid>
      <w:tr w:rsidR="00E93843" w:rsidTr="00B161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93843" w:rsidRDefault="00E93843" w:rsidP="00B1615D">
            <w:r>
              <w:t>10.sem.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:rsidR="00E93843" w:rsidRDefault="00E93843" w:rsidP="00B16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1A" w:rsidTr="00B1615D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9.sem.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DC79EB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STAT310</w:t>
            </w:r>
          </w:p>
        </w:tc>
      </w:tr>
      <w:tr w:rsidR="003D571A" w:rsidTr="00B161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8.sem.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8F0BCE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</w:t>
            </w:r>
            <w:r w:rsidR="00DC79EB">
              <w:t>T202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Default="00DC79EB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STAT210</w:t>
            </w:r>
          </w:p>
        </w:tc>
      </w:tr>
      <w:tr w:rsidR="003D571A" w:rsidRPr="00BA55CC" w:rsidTr="00B1615D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Pr="00BA55CC" w:rsidRDefault="003D571A" w:rsidP="003D571A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Pr="00BA55CC" w:rsidRDefault="003D571A" w:rsidP="003D57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INF234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Pr="00BA55CC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INF280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3D571A" w:rsidRPr="00DC79EB" w:rsidRDefault="00DC79EB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C79EB">
              <w:rPr>
                <w:i/>
                <w:lang w:val="en-US"/>
              </w:rPr>
              <w:t>VALGFAG</w:t>
            </w:r>
          </w:p>
        </w:tc>
      </w:tr>
      <w:tr w:rsidR="003D571A" w:rsidTr="00B1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6.sem.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D571A" w:rsidRPr="00DC79EB" w:rsidRDefault="00DC79EB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9EB">
              <w:t>BIO125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D571A" w:rsidRPr="003D571A" w:rsidRDefault="00DC79EB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color w:val="auto"/>
              </w:rPr>
              <w:t>STAT200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D571A" w:rsidRPr="002A74BA" w:rsidRDefault="00DC79EB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VALGFAG</w:t>
            </w:r>
          </w:p>
        </w:tc>
      </w:tr>
      <w:tr w:rsidR="003D571A" w:rsidTr="002A74BA">
        <w:trPr>
          <w:gridAfter w:val="1"/>
          <w:wAfter w:w="17" w:type="dxa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Pr="00EA688C" w:rsidRDefault="003D571A" w:rsidP="003D571A">
            <w:pPr>
              <w:rPr>
                <w:color w:val="auto"/>
              </w:rPr>
            </w:pPr>
            <w:r w:rsidRPr="002A74BA">
              <w:t>5.sem.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Pr="00EA688C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EX.PHIL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P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D571A">
              <w:rPr>
                <w:color w:val="auto"/>
              </w:rPr>
              <w:t>KJEM130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P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D571A">
              <w:rPr>
                <w:color w:val="auto"/>
              </w:rPr>
              <w:t xml:space="preserve">Sykdomslære med Case studie, bruker 5 </w:t>
            </w:r>
            <w:proofErr w:type="spellStart"/>
            <w:r w:rsidRPr="003D571A">
              <w:rPr>
                <w:color w:val="auto"/>
              </w:rPr>
              <w:t>stp</w:t>
            </w:r>
            <w:proofErr w:type="spellEnd"/>
            <w:r w:rsidRPr="003D571A">
              <w:rPr>
                <w:color w:val="auto"/>
              </w:rPr>
              <w:t xml:space="preserve"> fra BIO137</w:t>
            </w:r>
          </w:p>
        </w:tc>
      </w:tr>
      <w:tr w:rsidR="003D571A" w:rsidTr="002A74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4.sem.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Pr="00164F25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PHYS102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KJEM120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STAT111</w:t>
            </w:r>
          </w:p>
        </w:tc>
      </w:tr>
      <w:tr w:rsidR="003D571A" w:rsidTr="002A74BA">
        <w:trPr>
          <w:gridAfter w:val="1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3.sem.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PHYS101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D571A" w:rsidRDefault="003D571A" w:rsidP="003D57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STAT101</w:t>
            </w:r>
          </w:p>
        </w:tc>
      </w:tr>
      <w:tr w:rsidR="003D571A" w:rsidTr="002A74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2.sem. –   Vår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KJEM110</w:t>
            </w:r>
          </w:p>
          <w:p w:rsidR="003D571A" w:rsidRDefault="003D571A" w:rsidP="003D57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D571A" w:rsidRDefault="003D571A" w:rsidP="003D57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MAT102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INF111</w:t>
            </w:r>
          </w:p>
        </w:tc>
      </w:tr>
      <w:tr w:rsidR="003D571A" w:rsidTr="002A74BA">
        <w:trPr>
          <w:gridAfter w:val="1"/>
          <w:wAfter w:w="17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D571A" w:rsidRDefault="003D571A" w:rsidP="003D571A">
            <w:r>
              <w:t>1.sem. –   Høst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BIO121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MAT101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D571A" w:rsidRDefault="003D571A" w:rsidP="003D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INF100</w:t>
            </w:r>
          </w:p>
        </w:tc>
      </w:tr>
    </w:tbl>
    <w:p w:rsidR="00E93843" w:rsidRDefault="00E93843" w:rsidP="00E93843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E93843" w:rsidTr="00B1615D">
        <w:trPr>
          <w:trHeight w:val="248"/>
        </w:trPr>
        <w:tc>
          <w:tcPr>
            <w:tcW w:w="1553" w:type="dxa"/>
            <w:shd w:val="clear" w:color="auto" w:fill="F7CAAC" w:themeFill="accent2" w:themeFillTint="66"/>
          </w:tcPr>
          <w:p w:rsidR="00E93843" w:rsidRDefault="00E93843" w:rsidP="00B1615D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E93843" w:rsidTr="00B1615D">
        <w:trPr>
          <w:trHeight w:val="176"/>
        </w:trPr>
        <w:tc>
          <w:tcPr>
            <w:tcW w:w="1581" w:type="dxa"/>
            <w:shd w:val="clear" w:color="auto" w:fill="D9E2F3" w:themeFill="accent5" w:themeFillTint="33"/>
          </w:tcPr>
          <w:p w:rsidR="00E93843" w:rsidRDefault="00E93843" w:rsidP="00B1615D">
            <w:r>
              <w:t>Spesialisering</w:t>
            </w:r>
          </w:p>
        </w:tc>
      </w:tr>
    </w:tbl>
    <w:p w:rsidR="00E93843" w:rsidRDefault="00E93843" w:rsidP="00E93843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>
        <w:rPr>
          <w:b/>
        </w:rPr>
        <w:t xml:space="preserve"> </w:t>
      </w:r>
      <w:r w:rsidRPr="005D0FEA">
        <w:t>og</w:t>
      </w:r>
      <w:r>
        <w:t xml:space="preserve"> kan utvides. Undervisningssemester og forkunnskapskrav vil styre fordelingen av emnene utover semestrene.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E93843" w:rsidTr="00B1615D">
        <w:trPr>
          <w:trHeight w:val="176"/>
        </w:trPr>
        <w:tc>
          <w:tcPr>
            <w:tcW w:w="1581" w:type="dxa"/>
            <w:shd w:val="clear" w:color="auto" w:fill="8EAADB" w:themeFill="accent5" w:themeFillTint="99"/>
          </w:tcPr>
          <w:p w:rsidR="00E93843" w:rsidRDefault="00E93843" w:rsidP="00B1615D">
            <w:r>
              <w:t>Selvstendig arbeid</w:t>
            </w:r>
          </w:p>
        </w:tc>
      </w:tr>
    </w:tbl>
    <w:p w:rsidR="00E93843" w:rsidRDefault="00E93843" w:rsidP="00E93843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ev. ved at selvstendig arbeid er fordelt på flere emner (felt/lab.-rapporter </w:t>
      </w:r>
      <w:proofErr w:type="spellStart"/>
      <w:r>
        <w:t>etc</w:t>
      </w:r>
      <w:proofErr w:type="spellEnd"/>
      <w:r>
        <w:t>).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E93843" w:rsidTr="00B1615D">
        <w:trPr>
          <w:trHeight w:val="140"/>
        </w:trPr>
        <w:tc>
          <w:tcPr>
            <w:tcW w:w="1595" w:type="dxa"/>
            <w:shd w:val="clear" w:color="auto" w:fill="FFE599" w:themeFill="accent4" w:themeFillTint="66"/>
          </w:tcPr>
          <w:p w:rsidR="00E93843" w:rsidRDefault="00E93843" w:rsidP="00B1615D">
            <w:r>
              <w:t>Valgemner og utveksling</w:t>
            </w:r>
          </w:p>
        </w:tc>
      </w:tr>
    </w:tbl>
    <w:p w:rsidR="00E93843" w:rsidRPr="00492C7E" w:rsidRDefault="00E93843" w:rsidP="00E93843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E93843" w:rsidTr="00B1615D">
        <w:trPr>
          <w:trHeight w:val="176"/>
        </w:trPr>
        <w:tc>
          <w:tcPr>
            <w:tcW w:w="1581" w:type="dxa"/>
            <w:shd w:val="clear" w:color="auto" w:fill="DBDBDB" w:themeFill="accent3" w:themeFillTint="66"/>
          </w:tcPr>
          <w:p w:rsidR="00E93843" w:rsidRDefault="00E93843" w:rsidP="00B1615D">
            <w:r>
              <w:lastRenderedPageBreak/>
              <w:t>Master</w:t>
            </w:r>
          </w:p>
        </w:tc>
      </w:tr>
    </w:tbl>
    <w:p w:rsidR="00E93843" w:rsidRDefault="00E93843" w:rsidP="00E93843">
      <w:pPr>
        <w:ind w:left="1416"/>
      </w:pPr>
      <w:r>
        <w:br/>
        <w:t xml:space="preserve">  Masteroppgaven er vanligvis på </w:t>
      </w:r>
      <w:r w:rsidRPr="00521936">
        <w:rPr>
          <w:b/>
        </w:rPr>
        <w:t>60 SP</w:t>
      </w:r>
      <w:r>
        <w:rPr>
          <w:b/>
        </w:rPr>
        <w:t xml:space="preserve">. </w:t>
      </w:r>
      <w:r w:rsidRPr="005E7593">
        <w:t>Det er tillat å</w:t>
      </w:r>
      <w:r>
        <w:rPr>
          <w:b/>
        </w:rPr>
        <w:t xml:space="preserve"> </w:t>
      </w:r>
      <w:r>
        <w:t xml:space="preserve">åpne opp for oppgaver på </w:t>
      </w:r>
      <w:r>
        <w:br/>
        <w:t xml:space="preserve"> 30 SP. Emner på 300-tallet utgjør resten av masterdelen.</w:t>
      </w:r>
    </w:p>
    <w:p w:rsidR="00E93843" w:rsidRDefault="00E93843" w:rsidP="00E93843">
      <w:pPr>
        <w:ind w:left="1416"/>
      </w:pPr>
    </w:p>
    <w:p w:rsidR="00E93843" w:rsidRDefault="00F9635B" w:rsidP="00E93843">
      <w:hyperlink r:id="rId5" w:anchor="K2" w:history="1">
        <w:r w:rsidR="00E93843" w:rsidRPr="00EA5083">
          <w:rPr>
            <w:rStyle w:val="Hyperlink"/>
          </w:rPr>
          <w:t>http://regler.app.uib.no/regler/Del-2-Forskning-utdanning-og-formidling/2.2-Utdanning/2.2.2.-Forskrift-om-opptak-studier-vurdering-og-grader-ved-Universitetet-i-Bergen/Forskrift-om-opptak-studier-vurdering-og-grader-ved-Universitetet-i-Bergen#K2</w:t>
        </w:r>
      </w:hyperlink>
    </w:p>
    <w:p w:rsidR="00E93843" w:rsidRDefault="00E93843" w:rsidP="00E93843">
      <w:r>
        <w:t xml:space="preserve">Krav til </w:t>
      </w:r>
      <w:proofErr w:type="spellStart"/>
      <w:r>
        <w:t>siving.grad</w:t>
      </w:r>
      <w:proofErr w:type="spellEnd"/>
      <w:r>
        <w:t xml:space="preserve">: 15 SP tverrfaglige emner. </w:t>
      </w:r>
      <w:proofErr w:type="spellStart"/>
      <w:r>
        <w:t>Ex.phil</w:t>
      </w:r>
      <w:proofErr w:type="spellEnd"/>
      <w:r>
        <w:t xml:space="preserve"> dekker 10.</w:t>
      </w:r>
    </w:p>
    <w:p w:rsidR="00E93843" w:rsidRDefault="00E93843" w:rsidP="00E93843">
      <w:r>
        <w:t xml:space="preserve">Modulstørrelse: MN-emner 10 studiepoeng. </w:t>
      </w:r>
    </w:p>
    <w:p w:rsidR="00E93843" w:rsidRPr="00473E88" w:rsidRDefault="00E93843" w:rsidP="00E93843">
      <w:pPr>
        <w:rPr>
          <w:b/>
          <w:sz w:val="28"/>
          <w:szCs w:val="28"/>
        </w:rPr>
      </w:pPr>
      <w:r w:rsidRPr="00D76719">
        <w:rPr>
          <w:b/>
          <w:sz w:val="28"/>
          <w:szCs w:val="28"/>
        </w:rPr>
        <w:t>Spesielle opptakskrav</w:t>
      </w:r>
      <w:r>
        <w:rPr>
          <w:b/>
          <w:sz w:val="28"/>
          <w:szCs w:val="28"/>
        </w:rPr>
        <w:br/>
      </w:r>
      <w:r w:rsidRPr="002F3C43">
        <w:rPr>
          <w:color w:val="FF0000"/>
        </w:rPr>
        <w:t>http://www.samordnaopptak.no/info/opptak/spesielle-opptakskrav/liste-over-kravkoder/</w:t>
      </w:r>
    </w:p>
    <w:p w:rsidR="00E93843" w:rsidRPr="00D76719" w:rsidRDefault="00E93843" w:rsidP="00E93843">
      <w:r w:rsidRPr="00D76719">
        <w:rPr>
          <w:rStyle w:val="Strong"/>
          <w:rFonts w:ascii="Arial" w:hAnsi="Arial" w:cs="Arial"/>
        </w:rPr>
        <w:t>HING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</w:p>
    <w:p w:rsidR="00E93843" w:rsidRPr="00D76719" w:rsidRDefault="00E93843" w:rsidP="00E93843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ING4R2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  <w:r w:rsidRPr="00D76719">
        <w:rPr>
          <w:rFonts w:ascii="Arial" w:hAnsi="Arial" w:cs="Arial"/>
          <w:color w:val="444444"/>
        </w:rPr>
        <w:br/>
        <w:t>Du må ha karakteren 4 eller bedre i R2.</w:t>
      </w:r>
    </w:p>
    <w:p w:rsidR="00E93843" w:rsidRPr="00D76719" w:rsidRDefault="00E93843" w:rsidP="00E93843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MATRS</w:t>
      </w:r>
      <w:r w:rsidRPr="00D76719">
        <w:rPr>
          <w:rFonts w:ascii="Arial" w:hAnsi="Arial" w:cs="Arial"/>
          <w:color w:val="444444"/>
        </w:rPr>
        <w:br/>
        <w:t>Du må ha Matematikk R1 eller Matematikk S1 og S2.</w:t>
      </w:r>
    </w:p>
    <w:p w:rsidR="00E93843" w:rsidRPr="00D76719" w:rsidRDefault="00E93843" w:rsidP="00E93843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REALFA</w:t>
      </w:r>
      <w:r w:rsidRPr="00D76719">
        <w:rPr>
          <w:rFonts w:ascii="Arial" w:hAnsi="Arial" w:cs="Arial"/>
          <w:color w:val="444444"/>
        </w:rPr>
        <w:br/>
        <w:t>Du må ha matematikk R1(eller matematikk S1 og S2) og enten Matematikk R2 eller Fysikk 1 og 2 eller Kjemi 1 og 2 eller Biologi 1 og 2 eller Informasjonsteknologi 1 og 2 eller Geofag 1 og 2 eller Teknologi og forskningslære 1 og 2.</w:t>
      </w:r>
    </w:p>
    <w:p w:rsidR="00E93843" w:rsidRPr="00D76719" w:rsidRDefault="00E93843" w:rsidP="00E93843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SIVING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</w:t>
      </w:r>
    </w:p>
    <w:p w:rsidR="0077533D" w:rsidRDefault="0077533D"/>
    <w:sectPr w:rsidR="007753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3"/>
    <w:rsid w:val="000A6A3F"/>
    <w:rsid w:val="002A74BA"/>
    <w:rsid w:val="003D571A"/>
    <w:rsid w:val="007439C4"/>
    <w:rsid w:val="0077533D"/>
    <w:rsid w:val="008F0BCE"/>
    <w:rsid w:val="00DC79EB"/>
    <w:rsid w:val="00E93843"/>
    <w:rsid w:val="00EA688C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43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E93843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E938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E93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43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E93843"/>
    <w:pPr>
      <w:spacing w:after="0"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E938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E93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D2B98E83.dotm</Template>
  <TotalTime>1</TotalTime>
  <Pages>2</Pages>
  <Words>428</Words>
  <Characters>2270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Hogskolen i Bergen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Sjøholt</dc:creator>
  <cp:lastModifiedBy>Eli Neshavn Høie</cp:lastModifiedBy>
  <cp:revision>2</cp:revision>
  <dcterms:created xsi:type="dcterms:W3CDTF">2014-12-02T14:06:00Z</dcterms:created>
  <dcterms:modified xsi:type="dcterms:W3CDTF">2014-12-02T14:06:00Z</dcterms:modified>
</cp:coreProperties>
</file>