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9677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351"/>
        <w:gridCol w:w="6095"/>
      </w:tblGrid>
      <w:tr w:rsidR="0070167E" w:rsidRPr="00A76CAD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A76CAD" w:rsidRDefault="0070167E" w:rsidP="0062257B">
            <w:pPr>
              <w:spacing w:after="0"/>
              <w:ind w:left="38" w:right="67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E05353" w:rsidRDefault="0070167E" w:rsidP="0062257B">
            <w:pPr>
              <w:spacing w:after="0"/>
              <w:ind w:left="75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E05353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Infotype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A76CAD" w:rsidRDefault="0070167E" w:rsidP="0062257B">
            <w:pPr>
              <w:spacing w:after="0"/>
              <w:ind w:left="142" w:right="142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Tekst - </w:t>
            </w:r>
            <w:r w:rsidRPr="0070167E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Standardtekster ved MN-</w:t>
            </w:r>
            <w:proofErr w:type="spellStart"/>
            <w:r w:rsidRPr="0070167E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70167E" w:rsidRPr="00E33BA5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0"/>
                <w:szCs w:val="20"/>
                <w:lang w:val="nn-NO"/>
              </w:rPr>
              <w:t>Course Code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MOL310</w:t>
            </w:r>
          </w:p>
        </w:tc>
      </w:tr>
      <w:tr w:rsidR="0070167E" w:rsidRPr="00E33BA5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Strukturell Molekylærbiologi</w:t>
            </w:r>
          </w:p>
        </w:tc>
      </w:tr>
      <w:tr w:rsidR="0070167E" w:rsidRPr="00E33BA5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3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 xml:space="preserve"> 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ål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Strukturell Molekylærbiologi</w:t>
            </w:r>
          </w:p>
        </w:tc>
      </w:tr>
      <w:tr w:rsidR="0070167E" w:rsidRPr="00E33BA5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0"/>
                <w:szCs w:val="20"/>
                <w:lang w:val="nn-NO"/>
              </w:rPr>
              <w:t>Course Title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,</w:t>
            </w: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0"/>
                <w:szCs w:val="20"/>
                <w:lang w:val="nn-NO"/>
              </w:rPr>
              <w:t xml:space="preserve"> English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Structural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Molecular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Biology</w:t>
            </w:r>
            <w:proofErr w:type="spellEnd"/>
          </w:p>
        </w:tc>
      </w:tr>
      <w:tr w:rsidR="0070167E" w:rsidRPr="00A76CAD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iepoeng, omfang</w:t>
            </w: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ECTS Credits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EB_POENG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10</w:t>
            </w:r>
          </w:p>
        </w:tc>
      </w:tr>
      <w:tr w:rsidR="0070167E" w:rsidRPr="00A76CAD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Stud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ien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vå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studiesyklus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0167E" w:rsidRPr="006C487F" w:rsidRDefault="0070167E" w:rsidP="006C487F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Level of Study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EB_NIVA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rPr>
                <w:rFonts w:asciiTheme="minorHAnsi" w:hAnsiTheme="minorHAnsi" w:cstheme="minorHAnsi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lang w:val="nn-NO"/>
              </w:rPr>
              <w:t xml:space="preserve">Master eller </w:t>
            </w:r>
            <w:proofErr w:type="spellStart"/>
            <w:r w:rsidRPr="00CD65E2">
              <w:rPr>
                <w:rFonts w:asciiTheme="minorHAnsi" w:hAnsiTheme="minorHAnsi" w:cstheme="minorHAnsi"/>
                <w:i/>
                <w:lang w:val="nn-NO"/>
              </w:rPr>
              <w:t>PhD</w:t>
            </w:r>
            <w:proofErr w:type="spellEnd"/>
            <w:r w:rsidRPr="00CD65E2">
              <w:rPr>
                <w:rFonts w:asciiTheme="minorHAnsi" w:hAnsiTheme="minorHAnsi" w:cstheme="minorHAnsi"/>
                <w:i/>
                <w:lang w:val="nn-NO"/>
              </w:rPr>
              <w:t xml:space="preserve">  [Master or </w:t>
            </w:r>
            <w:proofErr w:type="spellStart"/>
            <w:r w:rsidRPr="00CD65E2">
              <w:rPr>
                <w:rFonts w:asciiTheme="minorHAnsi" w:hAnsiTheme="minorHAnsi" w:cstheme="minorHAnsi"/>
                <w:i/>
                <w:lang w:val="nn-NO"/>
              </w:rPr>
              <w:t>PhD</w:t>
            </w:r>
            <w:proofErr w:type="spellEnd"/>
            <w:r w:rsidRPr="00CD65E2">
              <w:rPr>
                <w:rFonts w:asciiTheme="minorHAnsi" w:hAnsiTheme="minorHAnsi" w:cstheme="minorHAnsi"/>
                <w:i/>
                <w:lang w:val="nn-NO"/>
              </w:rPr>
              <w:t>]</w:t>
            </w:r>
          </w:p>
        </w:tc>
      </w:tr>
      <w:tr w:rsidR="0070167E" w:rsidRPr="00996578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Fulltid/deltid</w:t>
            </w: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Full-time/Part-time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EB_FULLDEL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 [Full-time]</w:t>
            </w:r>
          </w:p>
        </w:tc>
      </w:tr>
      <w:tr w:rsidR="0070167E" w:rsidRPr="00B3115F" w:rsidTr="0070167E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p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å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k</w:t>
            </w: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Language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EB_SPRAK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lang w:val="nn-NO"/>
              </w:rPr>
              <w:t>Engelsk [English]</w:t>
            </w:r>
          </w:p>
        </w:tc>
      </w:tr>
      <w:tr w:rsidR="0070167E" w:rsidRPr="00081041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Undervisningssemester</w:t>
            </w: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Semester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Vår [Spring]</w:t>
            </w: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70167E" w:rsidRPr="004415B3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Un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d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vi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d</w:t>
            </w: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Place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Instruction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EB_UNDSTED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70167E" w:rsidRPr="004415B3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Mål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D13CD7">
              <w:rPr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</w:t>
            </w:r>
            <w:proofErr w:type="spellEnd"/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color w:val="365F91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</w:rPr>
              <w:t>Objectives and Content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EB_INNHOLD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 har som mål å gje studentane kunnskap om forholdet mellom biomakromolekyl sin struktur og funksjon. Det vart lagt vekt på korleis fleire biomakromylekyl speler saman og gjev opphav til cella si mange funksjonar.</w:t>
            </w: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Protein vil som det viktigaste funksjonelle molekylet i levande system få hovudfokuset i dette kurset. Punkt som vil bli dekt er korleis aminosyrer sine eigenskapar blir kombinert i sekundær-, tertiær- og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høgareordens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kompleks, og korleis dei nye eigenskapane blir utnytta i levande organismar. Andre biomolekyl og samlingar av biomolekyl vil generelt sett berre bli diskutert i samband med deira relasjon til protein. Fokuset vil vere på konsept som allereie er presentert i tidligare kurs slik som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allosteri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ligandbinding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og effektorar,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posttranslasjonelle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modifikasjonar,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nukleotid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signalisering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, og korleis disse fenomena regulerer proteinfunksjon. Emnet vil og by på ein kort introduksjon til relevant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metodology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, spesielt korleis ein kjem fram til proteinstrukturar eksperimentelt. Det vil og sjå på proteinevolusjon frå eit strukturelt perspektiv.</w:t>
            </w:r>
          </w:p>
          <w:p w:rsidR="0070167E" w:rsidRPr="00CD65E2" w:rsidRDefault="0070167E" w:rsidP="002D437C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0167E" w:rsidRPr="00CD65E2" w:rsidRDefault="0070167E" w:rsidP="002D437C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[</w:t>
            </w:r>
            <w:proofErr w:type="spellStart"/>
            <w:r w:rsidRPr="00CD65E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>Objectives</w:t>
            </w:r>
            <w:proofErr w:type="spellEnd"/>
            <w:r w:rsidRPr="00CD65E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 xml:space="preserve">: </w:t>
            </w:r>
          </w:p>
          <w:p w:rsidR="0070167E" w:rsidRPr="00CD65E2" w:rsidRDefault="0070167E" w:rsidP="002D437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The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aims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give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students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knowledge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about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relationship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between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biomacromolecules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’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their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function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There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will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be an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emphasize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on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how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several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biomacromolecules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assembles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into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functional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assemblies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how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these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give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rise to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cellular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function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</w:t>
            </w:r>
          </w:p>
          <w:p w:rsidR="0070167E" w:rsidRPr="00CD65E2" w:rsidRDefault="0070167E" w:rsidP="002D437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iCs/>
                <w:sz w:val="20"/>
                <w:szCs w:val="20"/>
                <w:lang w:val="nn-NO"/>
              </w:rPr>
              <w:t xml:space="preserve">Content: </w:t>
            </w:r>
          </w:p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Protein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will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as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most important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functional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living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systems,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get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main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focus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this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Topics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that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will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covered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how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amino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acids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their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characteristics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are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combined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secondary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tertiary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higher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order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complexes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and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how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their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new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emergent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properties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are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utilized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living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organisms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Other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biomolecules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assemblies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biomolecule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will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generally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only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discussed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connection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with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their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relationship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proteins. The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focus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will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on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concepts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that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have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already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been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presented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earlier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such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as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allostery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ligand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effector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binding, post-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translational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modifications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nucleotide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signaling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and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how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these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phenomena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regulates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protein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function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The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will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offer a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brief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introductions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into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relevant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methodology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in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particular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how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one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determine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protein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structures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experimentally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 The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will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also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discuss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protein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evolution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from a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structural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perspective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</w:tc>
      </w:tr>
      <w:tr w:rsidR="0070167E" w:rsidRPr="004415B3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æ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utb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y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</w:t>
            </w: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(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endret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 standardoppsett og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introsetning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)</w:t>
            </w: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 xml:space="preserve">Learning </w:t>
            </w:r>
            <w:proofErr w:type="spellStart"/>
            <w:r w:rsidRPr="00D13CD7">
              <w:rPr>
                <w:rFonts w:asciiTheme="minorHAnsi" w:hAnsiTheme="minorHAnsi" w:cstheme="minorHAnsi"/>
                <w:b/>
                <w:color w:val="365F91"/>
                <w:sz w:val="20"/>
                <w:szCs w:val="20"/>
                <w:lang w:val="nn-NO"/>
              </w:rPr>
              <w:t>Outcomes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EB_UTBYTTE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kan forklare detaljert om</w:t>
            </w:r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dei forskjellige proteinstrukturnivåa, frå aminosyre nivå til større, kvartære kompleks</w:t>
            </w:r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kreftene og effektane som gir eit protein struktur</w:t>
            </w:r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korleis protein nyttar si strukturelle organisering for å oppnå eigenskapar som ikkje er til stades i enkeltkomponentane til proteinet</w:t>
            </w:r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korleis desse eigenskapane blir nytta til gjeremål på molekylært nivå i ei levande organisme</w:t>
            </w:r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korleis desse proteinfunksjonane blir styrt av modifikasjon, lokalisering og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effektormolekyl</w:t>
            </w:r>
            <w:proofErr w:type="spellEnd"/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korleis biomolekyl endrar eigenskapar og virkemåte avhengig av samanhengen dei opererer i</w:t>
            </w:r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relevant metodologi for å studere biomakromolekyl </w:t>
            </w: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vitro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</w:t>
            </w: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vivo</w:t>
            </w:r>
            <w:proofErr w:type="spellEnd"/>
          </w:p>
          <w:p w:rsidR="0070167E" w:rsidRPr="00CD65E2" w:rsidRDefault="0070167E" w:rsidP="002D437C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kan</w:t>
            </w:r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gjere greie for (skriftleg og munnleg) korleis kunnskapen skissert over spelar saman i celleprosessar slik som signaloverføring,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endo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/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eksocytose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cellemotilitet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genregulering</w:t>
            </w:r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vel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</w:t>
            </w: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 riktig metodologi for å svare på enkle (og eventuelt vanskelege) spørsmål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knytta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til gitte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makromolykylære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problem</w:t>
            </w:r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orientere seg på rom- og tidsskalaen som er aktuell for å forstå biomakromolekyl</w:t>
            </w:r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løyse rekneoppgå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</w:t>
            </w: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er og teoretiske oppg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å</w:t>
            </w: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</w:t>
            </w: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 knytt til tema tatt opp i emnet</w:t>
            </w:r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 gruppe produsere ei obligatorisk oppgåve rundt eit MOL310-relevant tema valt s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jølv</w:t>
            </w: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 Oppgåva og skal halde et godt nivå med tanke på forstå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ing</w:t>
            </w: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, klarheit og fagleg terminologi</w:t>
            </w: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Studenten har etter avlagt emne...</w:t>
            </w:r>
          </w:p>
          <w:p w:rsidR="0070167E" w:rsidRPr="00CD65E2" w:rsidRDefault="0070167E" w:rsidP="0070167E">
            <w:pPr>
              <w:pStyle w:val="Listeavsnitt"/>
              <w:widowControl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evne til å setje tema tatt opp i MOL310 inn i ein større biologisk og kjemisk samanheng, og dessutan gjere egne slutningar uavhengig av eksisterande tekst</w:t>
            </w:r>
          </w:p>
          <w:p w:rsidR="0070167E" w:rsidRPr="00CD65E2" w:rsidRDefault="0070167E" w:rsidP="0070167E">
            <w:pPr>
              <w:pStyle w:val="Listeavsnitt"/>
              <w:widowControl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kunnskap om korleis spesielt protein oppnår sine spesifikke og unike eigenskapar</w:t>
            </w:r>
          </w:p>
          <w:p w:rsidR="0070167E" w:rsidRPr="00CD65E2" w:rsidRDefault="0070167E" w:rsidP="0070167E">
            <w:pPr>
              <w:pStyle w:val="Listeavsnitt"/>
              <w:widowControl/>
              <w:numPr>
                <w:ilvl w:val="0"/>
                <w:numId w:val="15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evne til å formidle kvalitative og kvantitative aspekt ved strukturell molekylærbiologi, munnleg og skriftleg, både til spesialistar og ikkje-spesialistar.</w:t>
            </w: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On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completion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of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course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should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have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following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learning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outcomes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defined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in terms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of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knowledge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skills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and general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competence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:</w:t>
            </w: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  <w:lang w:val="nn-NO"/>
              </w:rPr>
            </w:pPr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  <w:lang w:val="nn-NO"/>
              </w:rPr>
              <w:t>Knowledge</w:t>
            </w: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The student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can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explain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in detail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about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...</w:t>
            </w:r>
          </w:p>
          <w:p w:rsidR="0070167E" w:rsidRPr="00CD65E2" w:rsidRDefault="0070167E" w:rsidP="0070167E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different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levels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og protein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structure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, from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amino-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acid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level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larger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quaternary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complexes</w:t>
            </w:r>
            <w:proofErr w:type="spellEnd"/>
          </w:p>
          <w:p w:rsidR="0070167E" w:rsidRPr="00CD65E2" w:rsidRDefault="0070167E" w:rsidP="0070167E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forces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effects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that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leads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formation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of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protein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structures</w:t>
            </w:r>
            <w:proofErr w:type="spellEnd"/>
          </w:p>
          <w:p w:rsidR="0070167E" w:rsidRPr="00CD65E2" w:rsidRDefault="0070167E" w:rsidP="0070167E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how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 protein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uses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its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structural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organization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achieve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traits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that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do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not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occur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its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individual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components</w:t>
            </w:r>
            <w:proofErr w:type="spellEnd"/>
          </w:p>
          <w:p w:rsidR="0070167E" w:rsidRPr="00CD65E2" w:rsidRDefault="0070167E" w:rsidP="0070167E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how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these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properties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underpin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function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at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molecular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level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in a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living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organism</w:t>
            </w:r>
            <w:proofErr w:type="spellEnd"/>
          </w:p>
          <w:p w:rsidR="0070167E" w:rsidRPr="00CD65E2" w:rsidRDefault="0070167E" w:rsidP="0070167E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how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these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protein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functions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are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controlled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by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modification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localization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effector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interactions</w:t>
            </w:r>
            <w:proofErr w:type="spellEnd"/>
          </w:p>
          <w:p w:rsidR="0070167E" w:rsidRPr="00CD65E2" w:rsidRDefault="0070167E" w:rsidP="0070167E">
            <w:pPr>
              <w:pStyle w:val="Listeavsnitt"/>
              <w:widowControl/>
              <w:numPr>
                <w:ilvl w:val="0"/>
                <w:numId w:val="1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relevant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methodology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to study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biomacromolecules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r w:rsidRPr="00CD65E2">
              <w:rPr>
                <w:rFonts w:asciiTheme="minorHAnsi" w:hAnsiTheme="minorHAnsi" w:cstheme="minorHAnsi"/>
                <w:i/>
                <w:color w:val="002060"/>
                <w:sz w:val="20"/>
                <w:szCs w:val="20"/>
                <w:lang w:val="nn-NO"/>
              </w:rPr>
              <w:t xml:space="preserve">in </w:t>
            </w:r>
            <w:proofErr w:type="spellStart"/>
            <w:r w:rsidRPr="00CD65E2">
              <w:rPr>
                <w:rFonts w:asciiTheme="minorHAnsi" w:hAnsiTheme="minorHAnsi" w:cstheme="minorHAnsi"/>
                <w:i/>
                <w:color w:val="002060"/>
                <w:sz w:val="20"/>
                <w:szCs w:val="20"/>
                <w:lang w:val="nn-NO"/>
              </w:rPr>
              <w:t>vitro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and </w:t>
            </w:r>
            <w:r w:rsidRPr="00CD65E2">
              <w:rPr>
                <w:rFonts w:asciiTheme="minorHAnsi" w:hAnsiTheme="minorHAnsi" w:cstheme="minorHAnsi"/>
                <w:i/>
                <w:color w:val="002060"/>
                <w:sz w:val="20"/>
                <w:szCs w:val="20"/>
                <w:lang w:val="nn-NO"/>
              </w:rPr>
              <w:t xml:space="preserve">in </w:t>
            </w:r>
            <w:proofErr w:type="spellStart"/>
            <w:r w:rsidRPr="00CD65E2">
              <w:rPr>
                <w:rFonts w:asciiTheme="minorHAnsi" w:hAnsiTheme="minorHAnsi" w:cstheme="minorHAnsi"/>
                <w:i/>
                <w:color w:val="002060"/>
                <w:sz w:val="20"/>
                <w:szCs w:val="20"/>
                <w:lang w:val="nn-NO"/>
              </w:rPr>
              <w:t>vivo</w:t>
            </w:r>
            <w:proofErr w:type="spellEnd"/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  <w:lang w:val="nn-NO"/>
              </w:rPr>
              <w:t>Skills</w:t>
            </w:r>
            <w:proofErr w:type="spellEnd"/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The student is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able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to</w:t>
            </w:r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explain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(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orally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and in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writing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)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how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topics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outlined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above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acts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together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cell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processes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such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as signal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transduction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endo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/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lastRenderedPageBreak/>
              <w:t>exocytosis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cell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motility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and gene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regulation</w:t>
            </w:r>
            <w:proofErr w:type="spellEnd"/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choose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right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methodology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order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answer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simple (and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possibly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also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difficult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) questions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linked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to a given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macropmolecualr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problem</w:t>
            </w:r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orient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themselves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spatial- and temporal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scale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that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is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associated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with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macromolecalar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understanding</w:t>
            </w:r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solve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math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- and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theoretical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tasks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related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topics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discussed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course</w:t>
            </w:r>
            <w:proofErr w:type="spellEnd"/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work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in a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group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produce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 (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compulsory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)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written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assignment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about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 MOL310 relevant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topic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of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group’s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choice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. The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assignment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must hold a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good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level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with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respect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to student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insight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clarity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of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presentation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and proper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use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of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terminology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.</w:t>
            </w: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  <w:lang w:val="nn-NO"/>
              </w:rPr>
            </w:pPr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  <w:lang w:val="nn-NO"/>
              </w:rPr>
              <w:t xml:space="preserve">General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  <w:lang w:val="nn-NO"/>
              </w:rPr>
              <w:t>competence</w:t>
            </w:r>
            <w:proofErr w:type="spellEnd"/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 student has...</w:t>
            </w:r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ability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place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concepts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discussed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in MOL310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into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wider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biological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chemical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context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, and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moreover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reach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their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own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conclusions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independently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of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exisiting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material</w:t>
            </w:r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understood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how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particular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protein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achieves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its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specific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unique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characteristics</w:t>
            </w:r>
            <w:proofErr w:type="spellEnd"/>
          </w:p>
          <w:p w:rsidR="0070167E" w:rsidRPr="00CD65E2" w:rsidRDefault="0070167E" w:rsidP="002D437C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ability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convey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qualitative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quantitative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aspects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of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structural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molecular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biology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, by oral and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written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means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, to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both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specialists</w:t>
            </w:r>
            <w:proofErr w:type="spellEnd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 xml:space="preserve"> and non-</w:t>
            </w:r>
            <w:proofErr w:type="spellStart"/>
            <w:r w:rsidRPr="00CD65E2">
              <w:rPr>
                <w:rFonts w:asciiTheme="minorHAnsi" w:hAnsiTheme="minorHAnsi" w:cstheme="minorHAnsi"/>
                <w:color w:val="002060"/>
                <w:sz w:val="20"/>
                <w:szCs w:val="20"/>
                <w:lang w:val="nn-NO"/>
              </w:rPr>
              <w:t>specialists</w:t>
            </w:r>
            <w:proofErr w:type="spellEnd"/>
          </w:p>
        </w:tc>
      </w:tr>
      <w:tr w:rsidR="0070167E" w:rsidRPr="004415B3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lastRenderedPageBreak/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Required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70167E" w:rsidRDefault="0070167E" w:rsidP="002D437C">
            <w:pPr>
              <w:spacing w:after="0" w:line="268" w:lineRule="exact"/>
              <w:ind w:right="-20"/>
              <w:rPr>
                <w:lang w:val="nn-NO"/>
              </w:rPr>
            </w:pPr>
            <w:proofErr w:type="spellStart"/>
            <w:r w:rsidRPr="007016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Bachelorgrad</w:t>
            </w:r>
            <w:proofErr w:type="spellEnd"/>
            <w:r w:rsidRPr="007016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eller tilsvarande omfang molekylærbiologisk kunnskap.</w:t>
            </w:r>
            <w:r w:rsidRPr="0070167E">
              <w:rPr>
                <w:lang w:val="nn-NO"/>
              </w:rPr>
              <w:t xml:space="preserve"> </w:t>
            </w:r>
          </w:p>
          <w:p w:rsidR="0070167E" w:rsidRPr="0070167E" w:rsidRDefault="0070167E" w:rsidP="002D437C">
            <w:pPr>
              <w:spacing w:after="0" w:line="268" w:lineRule="exact"/>
              <w:ind w:right="-20"/>
              <w:rPr>
                <w:lang w:val="nn-NO"/>
              </w:rPr>
            </w:pPr>
          </w:p>
          <w:p w:rsidR="0070167E" w:rsidRPr="0070167E" w:rsidRDefault="0070167E" w:rsidP="002D437C">
            <w:pPr>
              <w:spacing w:after="0" w:line="268" w:lineRule="exact"/>
              <w:ind w:right="-20"/>
              <w:rPr>
                <w:lang w:val="nn-NO"/>
              </w:rPr>
            </w:pPr>
          </w:p>
          <w:p w:rsidR="0070167E" w:rsidRPr="00CD65E2" w:rsidRDefault="0070167E" w:rsidP="002D437C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  <w:proofErr w:type="spellStart"/>
            <w:r w:rsidRPr="007016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Bachelor's</w:t>
            </w:r>
            <w:proofErr w:type="spellEnd"/>
            <w:r w:rsidRPr="007016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016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degree</w:t>
            </w:r>
            <w:proofErr w:type="spellEnd"/>
            <w:r w:rsidRPr="007016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or </w:t>
            </w:r>
            <w:proofErr w:type="spellStart"/>
            <w:r w:rsidRPr="007016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equivalent</w:t>
            </w:r>
            <w:proofErr w:type="spellEnd"/>
            <w:r w:rsidRPr="007016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7016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including</w:t>
            </w:r>
            <w:proofErr w:type="spellEnd"/>
            <w:r w:rsidRPr="007016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016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knowledge</w:t>
            </w:r>
            <w:proofErr w:type="spellEnd"/>
            <w:r w:rsidRPr="007016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016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7016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016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molecular</w:t>
            </w:r>
            <w:proofErr w:type="spellEnd"/>
            <w:r w:rsidRPr="007016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70167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biology</w:t>
            </w:r>
            <w:proofErr w:type="spellEnd"/>
            <w:r w:rsidRPr="00CD65E2"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  <w:t>.</w:t>
            </w:r>
          </w:p>
        </w:tc>
      </w:tr>
      <w:tr w:rsidR="0070167E" w:rsidRPr="00A76CAD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Tilrådde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forkunnskapar</w:t>
            </w:r>
            <w:proofErr w:type="spellEnd"/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0"/>
                <w:szCs w:val="20"/>
              </w:rPr>
              <w:t>Recommended previous Knowledge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spacing w:after="0" w:line="266" w:lineRule="atLeast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EB_ANBKRAV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Generell god bakgrunn i organisk kjemi og molekylærbiologi.</w:t>
            </w:r>
          </w:p>
          <w:p w:rsidR="0070167E" w:rsidRPr="00CD65E2" w:rsidRDefault="0070167E" w:rsidP="002D437C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0167E" w:rsidRPr="00CD65E2" w:rsidRDefault="0070167E" w:rsidP="002D437C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0167E" w:rsidRPr="00CD65E2" w:rsidRDefault="0070167E" w:rsidP="002D437C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A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good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general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background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within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organic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chemistry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molecular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biology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</w:tc>
      </w:tr>
      <w:tr w:rsidR="0070167E" w:rsidRPr="004415B3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Studiepoengsreduksjon</w:t>
            </w:r>
            <w:proofErr w:type="spellEnd"/>
          </w:p>
          <w:p w:rsidR="0070167E" w:rsidRPr="00D13CD7" w:rsidRDefault="0070167E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</w:pPr>
          </w:p>
          <w:p w:rsidR="0070167E" w:rsidRPr="00D13CD7" w:rsidRDefault="0070167E" w:rsidP="006C487F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lastRenderedPageBreak/>
              <w:t>Credit Reduction due to Course Overlap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EB_SPREDUK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70167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70167E" w:rsidRPr="004415B3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lastRenderedPageBreak/>
              <w:t>Krav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til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  <w:t>Studierett</w:t>
            </w:r>
            <w:proofErr w:type="spellEnd"/>
          </w:p>
          <w:p w:rsidR="0070167E" w:rsidRPr="00D13CD7" w:rsidRDefault="0070167E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</w:rPr>
            </w:pPr>
          </w:p>
          <w:p w:rsidR="0070167E" w:rsidRPr="00D13CD7" w:rsidRDefault="0070167E" w:rsidP="0062257B">
            <w:pPr>
              <w:tabs>
                <w:tab w:val="right" w:pos="3602"/>
              </w:tabs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0"/>
                <w:szCs w:val="20"/>
              </w:rPr>
              <w:t>Access to the Course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ind w:left="75" w:right="142"/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pacing w:val="2"/>
                <w:sz w:val="20"/>
                <w:szCs w:val="20"/>
                <w:lang w:val="nn-NO"/>
              </w:rPr>
              <w:t>EB_STUDRET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(300tallsemner):</w:t>
            </w:r>
          </w:p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ved Det matematisk-naturvitskaplege fakultet eller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ph.d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.-utdanninga. </w:t>
            </w:r>
            <w:hyperlink r:id="rId9" w:history="1">
              <w:r w:rsidRPr="00CD65E2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70167E" w:rsidRPr="00CD65E2" w:rsidRDefault="0070167E" w:rsidP="002D437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[Access to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requires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admission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to a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master’s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programme at The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Faculty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Mathematics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Natural Sciences] </w:t>
            </w:r>
          </w:p>
          <w:p w:rsidR="0070167E" w:rsidRPr="00CD65E2" w:rsidRDefault="0070167E" w:rsidP="002D437C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0167E" w:rsidRPr="00CD65E2" w:rsidRDefault="0070167E" w:rsidP="002D437C">
            <w:pPr>
              <w:rPr>
                <w:rFonts w:asciiTheme="minorHAnsi" w:hAnsiTheme="minorHAnsi" w:cstheme="minorHAnsi"/>
                <w:spacing w:val="1"/>
                <w:sz w:val="20"/>
                <w:szCs w:val="20"/>
                <w:lang w:val="nn-NO"/>
              </w:rPr>
            </w:pPr>
          </w:p>
        </w:tc>
      </w:tr>
      <w:tr w:rsidR="0070167E" w:rsidRPr="004415B3" w:rsidTr="0070167E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Arbeids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-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undervisningsformer</w:t>
            </w:r>
            <w:proofErr w:type="spellEnd"/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5"/>
                <w:sz w:val="20"/>
                <w:szCs w:val="20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</w:rPr>
              <w:t>Teaching and Learning Methods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B_ARBUND</w:t>
            </w:r>
          </w:p>
          <w:p w:rsidR="0070167E" w:rsidRPr="00D13CD7" w:rsidRDefault="0070167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color w:val="4F81BD"/>
                <w:sz w:val="20"/>
                <w:szCs w:val="20"/>
                <w:lang w:val="nn-NO"/>
              </w:rPr>
              <w:t>(Erstattar EB_UNDMETO)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Undervisningen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gis i form av...  </w:t>
            </w:r>
          </w:p>
          <w:p w:rsidR="0070167E" w:rsidRPr="00CD65E2" w:rsidRDefault="0070167E" w:rsidP="0070167E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førelesningar/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workshops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(2/4 timer per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veke</w:t>
            </w: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14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veker</w:t>
            </w: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)</w:t>
            </w:r>
          </w:p>
          <w:p w:rsidR="0070167E" w:rsidRPr="00CD65E2" w:rsidRDefault="0070167E" w:rsidP="0070167E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kollokvier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ledet av kollokvieleder (2 timer per uke, 4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veker</w:t>
            </w: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) </w:t>
            </w:r>
          </w:p>
          <w:p w:rsidR="0070167E" w:rsidRPr="00CD65E2" w:rsidRDefault="0070167E" w:rsidP="0070167E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skriftlig oppg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å</w:t>
            </w: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ve løyst i grupper (1 oppgåve levert per kurs, obligatorisk,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veiledning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frå kursleder gjennom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workshops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). Denne teller 25% av karakteren.</w:t>
            </w:r>
          </w:p>
          <w:p w:rsidR="0070167E" w:rsidRPr="00CD65E2" w:rsidRDefault="0070167E" w:rsidP="0070167E">
            <w:pPr>
              <w:pStyle w:val="Listeavsnit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Prøveeksamenar (2 stk. i løpet av kurset). Disse 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gjerast anonyme</w:t>
            </w: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og teller ikkje, men er nyttige for å gi studenten tilbakemelding gjennom kurset.</w:t>
            </w:r>
          </w:p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Teaching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provided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form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…</w:t>
            </w:r>
          </w:p>
          <w:p w:rsidR="0070167E" w:rsidRPr="00CD65E2" w:rsidRDefault="0070167E" w:rsidP="0070167E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lectures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(2/4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hrs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per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week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14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weeks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)</w:t>
            </w:r>
          </w:p>
          <w:p w:rsidR="0070167E" w:rsidRPr="00CD65E2" w:rsidRDefault="0070167E" w:rsidP="0070167E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colloquiums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led by TA and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lecturers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(2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hrs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per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week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4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weeks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), </w:t>
            </w:r>
          </w:p>
          <w:p w:rsidR="0070167E" w:rsidRPr="00CD65E2" w:rsidRDefault="0070167E" w:rsidP="0070167E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written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assignment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solved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groups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(1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assignment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submission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per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compulsory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guidance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from tutor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through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workshops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provided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). This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accounts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25%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grade.</w:t>
            </w:r>
          </w:p>
          <w:p w:rsidR="0070167E" w:rsidRPr="00CD65E2" w:rsidRDefault="0070167E" w:rsidP="0070167E">
            <w:pPr>
              <w:pStyle w:val="Listeavsnitt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Trial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Exams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(2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during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).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These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are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anonymized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does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not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count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toward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final grade, but is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useful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providing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student feedback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throughout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</w:tc>
      </w:tr>
      <w:tr w:rsidR="0070167E" w:rsidRPr="004415B3" w:rsidTr="0070167E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40" w:lineRule="auto"/>
              <w:ind w:left="75" w:right="142"/>
              <w:rPr>
                <w:rFonts w:asciiTheme="minorHAnsi" w:hAnsiTheme="minorHAnsi" w:cstheme="minorHAnsi"/>
                <w:bCs/>
                <w:spacing w:val="-2"/>
                <w:sz w:val="20"/>
                <w:szCs w:val="20"/>
                <w:lang w:val="nn-NO"/>
              </w:rPr>
            </w:pPr>
          </w:p>
        </w:tc>
        <w:tc>
          <w:tcPr>
            <w:tcW w:w="6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ind w:left="142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70167E" w:rsidRPr="004415B3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lastRenderedPageBreak/>
              <w:t>Obligatorisk undervisningsaktivitet</w:t>
            </w: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Compulsory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Assignments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z w:val="20"/>
                <w:szCs w:val="20"/>
                <w:lang w:val="nn-NO"/>
              </w:rPr>
              <w:t>Attendance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EB_OBLIGAT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Det skriftlige gruppearbeidet er obligatorisk og må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godkjennes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av kursleder. Den godkjente obligatoriske oppgåv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</w:t>
            </w: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er gyldig i to påfølgande semester.</w:t>
            </w:r>
          </w:p>
          <w:p w:rsidR="0070167E" w:rsidRPr="00CD65E2" w:rsidRDefault="0070167E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70167E" w:rsidRPr="00CD65E2" w:rsidRDefault="0070167E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written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assignment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is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and must be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submitted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course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leader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approved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This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approved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assignment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is valid for 2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subsequent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semesters.</w:t>
            </w:r>
          </w:p>
        </w:tc>
      </w:tr>
      <w:tr w:rsidR="0070167E" w:rsidRPr="004415B3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Vurderingsformer</w:t>
            </w: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Forms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of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Assessment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EB_VURDERI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70167E" w:rsidRPr="00CD65E2" w:rsidRDefault="0070167E" w:rsidP="002D437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Skriftleg oppgåve (25%) </w:t>
            </w:r>
          </w:p>
          <w:p w:rsidR="0070167E" w:rsidRPr="00CD65E2" w:rsidRDefault="0070167E" w:rsidP="002D437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Skriftleg eksamen, 4 timar (75%).</w:t>
            </w:r>
          </w:p>
          <w:p w:rsidR="0070167E" w:rsidRPr="00CD65E2" w:rsidRDefault="0070167E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[The forms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assessment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are:</w:t>
            </w:r>
          </w:p>
          <w:p w:rsidR="0070167E" w:rsidRPr="00CD65E2" w:rsidRDefault="0070167E" w:rsidP="002D437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Written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assignment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(25%)</w:t>
            </w:r>
          </w:p>
          <w:p w:rsidR="0070167E" w:rsidRPr="00CD65E2" w:rsidRDefault="0070167E" w:rsidP="002D437C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Written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examination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(4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hours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), 75% </w:t>
            </w:r>
            <w:proofErr w:type="spellStart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total grade.]</w:t>
            </w:r>
          </w:p>
          <w:p w:rsidR="0070167E" w:rsidRPr="00CD65E2" w:rsidRDefault="0070167E" w:rsidP="0070167E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nn-NO"/>
              </w:rPr>
            </w:pPr>
          </w:p>
        </w:tc>
      </w:tr>
      <w:tr w:rsidR="0070167E" w:rsidRPr="005474E7" w:rsidTr="0070167E">
        <w:trPr>
          <w:trHeight w:val="141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Hjelpemiddel til eksamen</w:t>
            </w: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Examination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Support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Material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EB_HJELPEM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Enkel kalkulator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tillatt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, i samsvar med modeller angitt i fakultetets regler  </w:t>
            </w:r>
          </w:p>
          <w:p w:rsidR="0070167E" w:rsidRPr="00CD65E2" w:rsidRDefault="0070167E" w:rsidP="002D437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[</w:t>
            </w:r>
            <w:r w:rsidRPr="00CD65E2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>Non-</w:t>
            </w:r>
            <w:proofErr w:type="spellStart"/>
            <w:r w:rsidRPr="00CD65E2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>programmable</w:t>
            </w:r>
            <w:proofErr w:type="spellEnd"/>
            <w:r w:rsidRPr="00CD65E2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>calculator</w:t>
            </w:r>
            <w:proofErr w:type="spellEnd"/>
            <w:r w:rsidRPr="00CD65E2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 xml:space="preserve">, in </w:t>
            </w:r>
            <w:proofErr w:type="spellStart"/>
            <w:r w:rsidRPr="00CD65E2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>accordance</w:t>
            </w:r>
            <w:proofErr w:type="spellEnd"/>
            <w:r w:rsidRPr="00CD65E2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>with</w:t>
            </w:r>
            <w:proofErr w:type="spellEnd"/>
            <w:r w:rsidRPr="00CD65E2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>faculty</w:t>
            </w:r>
            <w:proofErr w:type="spellEnd"/>
            <w:r w:rsidRPr="00CD65E2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Style w:val="Sterk"/>
                <w:rFonts w:asciiTheme="minorHAnsi" w:hAnsiTheme="minorHAnsi" w:cstheme="minorHAnsi"/>
                <w:b w:val="0"/>
                <w:sz w:val="20"/>
                <w:szCs w:val="20"/>
                <w:lang w:val="nn-NO"/>
              </w:rPr>
              <w:t>regulations</w:t>
            </w:r>
            <w:proofErr w:type="spellEnd"/>
            <w:r w:rsidRPr="00CD65E2">
              <w:rPr>
                <w:rStyle w:val="Sterk"/>
                <w:rFonts w:asciiTheme="minorHAnsi" w:hAnsiTheme="minorHAnsi" w:cstheme="minorHAnsi"/>
                <w:b w:val="0"/>
                <w:bCs w:val="0"/>
                <w:sz w:val="20"/>
                <w:szCs w:val="20"/>
                <w:lang w:val="nn-NO"/>
              </w:rPr>
              <w:t>]</w:t>
            </w:r>
          </w:p>
        </w:tc>
      </w:tr>
      <w:tr w:rsidR="0070167E" w:rsidRPr="004415B3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 xml:space="preserve">Karakterskala </w:t>
            </w: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Grading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Scale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EB_K-SKALA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Default="0070167E" w:rsidP="002D437C">
            <w:pP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Ved sensur vert karakterskalaen A-F nytta.  [</w:t>
            </w:r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grading</w:t>
            </w:r>
            <w:proofErr w:type="spellEnd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scale</w:t>
            </w:r>
            <w:proofErr w:type="spellEnd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used is A to F. Grade A is </w:t>
            </w:r>
            <w:proofErr w:type="spellStart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highest</w:t>
            </w:r>
            <w:proofErr w:type="spellEnd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passing</w:t>
            </w:r>
            <w:proofErr w:type="spellEnd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grade in </w:t>
            </w:r>
            <w:proofErr w:type="spellStart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gra</w:t>
            </w:r>
            <w: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ding</w:t>
            </w:r>
            <w:proofErr w:type="spellEnd"/>
            <w: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scale</w:t>
            </w:r>
            <w:proofErr w:type="spellEnd"/>
            <w: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, grade F is a </w:t>
            </w:r>
            <w:proofErr w:type="spellStart"/>
            <w: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fail</w:t>
            </w:r>
            <w:proofErr w:type="spellEnd"/>
            <w: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.]</w:t>
            </w:r>
          </w:p>
          <w:p w:rsidR="0070167E" w:rsidRPr="00CD65E2" w:rsidRDefault="0070167E" w:rsidP="0070167E">
            <w:pP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Both</w:t>
            </w:r>
            <w:proofErr w:type="spellEnd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assignment</w:t>
            </w:r>
            <w:proofErr w:type="spellEnd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written</w:t>
            </w:r>
            <w:proofErr w:type="spellEnd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exam</w:t>
            </w:r>
            <w:proofErr w:type="spellEnd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must be </w:t>
            </w:r>
            <w:proofErr w:type="spellStart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passed</w:t>
            </w:r>
            <w:proofErr w:type="spellEnd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individually</w:t>
            </w:r>
            <w:proofErr w:type="spellEnd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to pass </w:t>
            </w:r>
            <w:proofErr w:type="spellStart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course</w:t>
            </w:r>
            <w:proofErr w:type="spellEnd"/>
            <w:r w:rsidRPr="00CD65E2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  <w:p w:rsidR="0070167E" w:rsidRPr="00CD65E2" w:rsidRDefault="0070167E" w:rsidP="0070167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70167E" w:rsidRPr="00431AB6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Vurderingssemester</w:t>
            </w:r>
          </w:p>
          <w:p w:rsidR="0070167E" w:rsidRPr="003C032B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000000" w:themeColor="text1"/>
                <w:spacing w:val="-5"/>
                <w:sz w:val="20"/>
                <w:szCs w:val="20"/>
                <w:lang w:val="nn-NO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lastRenderedPageBreak/>
              <w:t>Assessment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Semester</w:t>
            </w: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EB_EKSSEM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70167E" w:rsidRDefault="0070167E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0167E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70167E" w:rsidRPr="00CD65E2" w:rsidRDefault="0070167E" w:rsidP="002D437C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nn-NO" w:eastAsia="nb-NO"/>
              </w:rPr>
            </w:pPr>
            <w:r w:rsidRPr="0070167E">
              <w:rPr>
                <w:rFonts w:cs="Calibri"/>
                <w:sz w:val="20"/>
                <w:szCs w:val="20"/>
                <w:lang w:val="nn-NO" w:eastAsia="nb-NO"/>
              </w:rPr>
              <w:lastRenderedPageBreak/>
              <w:t>[</w:t>
            </w:r>
            <w:proofErr w:type="spellStart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>Examination</w:t>
            </w:r>
            <w:proofErr w:type="spellEnd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>both</w:t>
            </w:r>
            <w:proofErr w:type="spellEnd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 xml:space="preserve"> spring semester and </w:t>
            </w:r>
            <w:proofErr w:type="spellStart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>autumn</w:t>
            </w:r>
            <w:proofErr w:type="spellEnd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 xml:space="preserve"> semester. In semesters </w:t>
            </w:r>
            <w:proofErr w:type="spellStart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>without</w:t>
            </w:r>
            <w:proofErr w:type="spellEnd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>teaching</w:t>
            </w:r>
            <w:proofErr w:type="spellEnd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>the</w:t>
            </w:r>
            <w:proofErr w:type="spellEnd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>examination</w:t>
            </w:r>
            <w:proofErr w:type="spellEnd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>will</w:t>
            </w:r>
            <w:proofErr w:type="spellEnd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 xml:space="preserve"> be </w:t>
            </w:r>
            <w:proofErr w:type="spellStart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>arranged</w:t>
            </w:r>
            <w:proofErr w:type="spellEnd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 xml:space="preserve"> at </w:t>
            </w:r>
            <w:proofErr w:type="spellStart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>the</w:t>
            </w:r>
            <w:proofErr w:type="spellEnd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>beginning</w:t>
            </w:r>
            <w:proofErr w:type="spellEnd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>of</w:t>
            </w:r>
            <w:proofErr w:type="spellEnd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>the</w:t>
            </w:r>
            <w:proofErr w:type="spellEnd"/>
            <w:r w:rsidRPr="0070167E">
              <w:rPr>
                <w:rFonts w:cs="Calibri"/>
                <w:sz w:val="20"/>
                <w:szCs w:val="20"/>
                <w:lang w:val="nn-NO" w:eastAsia="nb-NO"/>
              </w:rPr>
              <w:t xml:space="preserve"> semester.]</w:t>
            </w:r>
          </w:p>
        </w:tc>
      </w:tr>
      <w:tr w:rsidR="0070167E" w:rsidRPr="004415B3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lastRenderedPageBreak/>
              <w:t>Litteraturliste</w:t>
            </w: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Reading List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EB_LEREM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70167E" w:rsidRPr="00CD65E2" w:rsidRDefault="0070167E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lang w:val="nn-NO"/>
              </w:rPr>
              <w:t>[</w:t>
            </w:r>
            <w:r w:rsidRPr="00CD65E2">
              <w:rPr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 w:rsidRPr="00CD65E2">
              <w:rPr>
                <w:i/>
                <w:sz w:val="20"/>
                <w:szCs w:val="20"/>
                <w:lang w:val="nn-NO"/>
              </w:rPr>
              <w:t>reading</w:t>
            </w:r>
            <w:proofErr w:type="spellEnd"/>
            <w:r w:rsidRPr="00CD65E2">
              <w:rPr>
                <w:i/>
                <w:sz w:val="20"/>
                <w:szCs w:val="20"/>
                <w:lang w:val="nn-NO"/>
              </w:rPr>
              <w:t xml:space="preserve"> list </w:t>
            </w:r>
            <w:proofErr w:type="spellStart"/>
            <w:r w:rsidRPr="00CD65E2">
              <w:rPr>
                <w:i/>
                <w:sz w:val="20"/>
                <w:szCs w:val="20"/>
                <w:lang w:val="nn-NO"/>
              </w:rPr>
              <w:t>will</w:t>
            </w:r>
            <w:proofErr w:type="spellEnd"/>
            <w:r w:rsidRPr="00CD65E2">
              <w:rPr>
                <w:i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CD65E2">
              <w:rPr>
                <w:i/>
                <w:sz w:val="20"/>
                <w:szCs w:val="20"/>
                <w:lang w:val="nn-NO"/>
              </w:rPr>
              <w:t>available</w:t>
            </w:r>
            <w:proofErr w:type="spellEnd"/>
            <w:r w:rsidRPr="00CD65E2">
              <w:rPr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i/>
                <w:sz w:val="20"/>
                <w:szCs w:val="20"/>
                <w:lang w:val="nn-NO"/>
              </w:rPr>
              <w:t>within</w:t>
            </w:r>
            <w:proofErr w:type="spellEnd"/>
            <w:r w:rsidRPr="00CD65E2">
              <w:rPr>
                <w:i/>
                <w:sz w:val="20"/>
                <w:szCs w:val="20"/>
                <w:lang w:val="nn-NO"/>
              </w:rPr>
              <w:t xml:space="preserve"> June 1st for </w:t>
            </w:r>
            <w:proofErr w:type="spellStart"/>
            <w:r w:rsidRPr="00CD65E2">
              <w:rPr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i/>
                <w:sz w:val="20"/>
                <w:szCs w:val="20"/>
                <w:lang w:val="nn-NO"/>
              </w:rPr>
              <w:t>autumn</w:t>
            </w:r>
            <w:proofErr w:type="spellEnd"/>
            <w:r w:rsidRPr="00CD65E2">
              <w:rPr>
                <w:i/>
                <w:sz w:val="20"/>
                <w:szCs w:val="20"/>
                <w:lang w:val="nn-NO"/>
              </w:rPr>
              <w:t xml:space="preserve"> semester and </w:t>
            </w:r>
            <w:proofErr w:type="spellStart"/>
            <w:r w:rsidRPr="00CD65E2">
              <w:rPr>
                <w:i/>
                <w:sz w:val="20"/>
                <w:szCs w:val="20"/>
                <w:lang w:val="nn-NO"/>
              </w:rPr>
              <w:t>January</w:t>
            </w:r>
            <w:proofErr w:type="spellEnd"/>
            <w:r w:rsidRPr="00CD65E2">
              <w:rPr>
                <w:i/>
                <w:sz w:val="20"/>
                <w:szCs w:val="20"/>
                <w:lang w:val="nn-NO"/>
              </w:rPr>
              <w:t xml:space="preserve"> 1st for </w:t>
            </w:r>
            <w:proofErr w:type="spellStart"/>
            <w:r w:rsidRPr="00CD65E2">
              <w:rPr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i/>
                <w:sz w:val="20"/>
                <w:szCs w:val="20"/>
                <w:lang w:val="nn-NO"/>
              </w:rPr>
              <w:t xml:space="preserve"> spring semester]</w:t>
            </w:r>
          </w:p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70167E" w:rsidRPr="00E33BA5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ee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v</w:t>
            </w: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l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u</w:t>
            </w:r>
            <w:r w:rsidRPr="00D13CD7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  <w:lang w:val="nn-NO"/>
              </w:rPr>
              <w:t>e</w:t>
            </w:r>
            <w:r w:rsidRPr="00D13CD7">
              <w:rPr>
                <w:rFonts w:asciiTheme="minorHAnsi" w:hAnsiTheme="minorHAnsi" w:cstheme="minorHAnsi"/>
                <w:b/>
                <w:bCs/>
                <w:spacing w:val="-6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g</w:t>
            </w:r>
          </w:p>
          <w:p w:rsidR="0070167E" w:rsidRPr="00D13CD7" w:rsidRDefault="0070167E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Evaluation</w:t>
            </w:r>
          </w:p>
          <w:p w:rsidR="0070167E" w:rsidRPr="00D13CD7" w:rsidRDefault="0070167E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EB_EVALUER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CD65E2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70167E" w:rsidRPr="00CD65E2" w:rsidRDefault="0070167E" w:rsidP="002D437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[The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will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evaluated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by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students in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accordance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with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quality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assurance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system at UiB and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department</w:t>
            </w:r>
            <w:proofErr w:type="spellEnd"/>
            <w:r w:rsidRPr="00CD65E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]</w:t>
            </w:r>
          </w:p>
          <w:p w:rsidR="0070167E" w:rsidRPr="00CD65E2" w:rsidRDefault="0070167E" w:rsidP="002D437C">
            <w:pPr>
              <w:rPr>
                <w:rFonts w:asciiTheme="minorHAnsi" w:hAnsiTheme="minorHAnsi" w:cstheme="minorHAnsi"/>
                <w:lang w:val="nn-NO"/>
              </w:rPr>
            </w:pPr>
          </w:p>
        </w:tc>
      </w:tr>
      <w:tr w:rsidR="0070167E" w:rsidRPr="00622176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Programansvarleg</w:t>
            </w:r>
          </w:p>
          <w:p w:rsidR="0070167E" w:rsidRPr="00D13CD7" w:rsidRDefault="0070167E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Programme Committee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EB_PROGANS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70167E" w:rsidRPr="00CD65E2" w:rsidRDefault="0070167E" w:rsidP="002D437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The Programme Committee is </w:t>
            </w:r>
            <w:proofErr w:type="spellStart"/>
            <w:r w:rsidRPr="00CD65E2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responsible</w:t>
            </w:r>
            <w:proofErr w:type="spellEnd"/>
            <w:r w:rsidRPr="00CD65E2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CD65E2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content</w:t>
            </w:r>
            <w:proofErr w:type="spellEnd"/>
            <w:r w:rsidRPr="00CD65E2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CD65E2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structure</w:t>
            </w:r>
            <w:proofErr w:type="spellEnd"/>
            <w:r w:rsidRPr="00CD65E2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CD65E2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quality</w:t>
            </w:r>
            <w:proofErr w:type="spellEnd"/>
            <w:r w:rsidRPr="00CD65E2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of</w:t>
            </w:r>
            <w:proofErr w:type="spellEnd"/>
            <w:r w:rsidRPr="00CD65E2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CD65E2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the</w:t>
            </w:r>
            <w:proofErr w:type="spellEnd"/>
            <w:r w:rsidRPr="00CD65E2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 study programme and </w:t>
            </w:r>
            <w:proofErr w:type="spellStart"/>
            <w:r w:rsidRPr="00CD65E2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>courses</w:t>
            </w:r>
            <w:proofErr w:type="spellEnd"/>
            <w:r w:rsidRPr="00CD65E2">
              <w:rPr>
                <w:rFonts w:asciiTheme="minorHAnsi" w:hAnsiTheme="minorHAnsi" w:cstheme="minorHAnsi"/>
                <w:iCs/>
                <w:sz w:val="20"/>
                <w:szCs w:val="20"/>
                <w:lang w:val="nn-NO"/>
              </w:rPr>
              <w:t xml:space="preserve">. </w:t>
            </w:r>
          </w:p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70167E" w:rsidRPr="00A76CAD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Emneansvarleg</w:t>
            </w:r>
          </w:p>
          <w:p w:rsidR="0070167E" w:rsidRPr="00D13CD7" w:rsidRDefault="0070167E" w:rsidP="0062257B">
            <w:pPr>
              <w:spacing w:after="0" w:line="240" w:lineRule="auto"/>
              <w:ind w:left="38" w:right="67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Course </w:t>
            </w: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Coordinator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EB_EMNANSV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0" w:history="1">
              <w:r w:rsidRPr="00DA76A2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Studierettleiar@mbi.uib.no</w:t>
              </w:r>
            </w:hyperlink>
          </w:p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70167E" w:rsidRPr="00A76CAD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Administrativt ansvarleg</w:t>
            </w: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Course Administrator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EB_ADMANSV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70167E" w:rsidRPr="00B3115F" w:rsidTr="0070167E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b/>
                <w:bCs/>
                <w:spacing w:val="5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4"/>
                <w:sz w:val="20"/>
                <w:szCs w:val="20"/>
                <w:lang w:val="nn-NO"/>
              </w:rPr>
              <w:t>k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t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i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n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f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</w:t>
            </w:r>
            <w:r w:rsidRPr="00D13CD7">
              <w:rPr>
                <w:rFonts w:asciiTheme="minorHAnsi" w:hAnsiTheme="minorHAnsi" w:cstheme="minorHAnsi"/>
                <w:b/>
                <w:bCs/>
                <w:spacing w:val="-1"/>
                <w:sz w:val="20"/>
                <w:szCs w:val="20"/>
                <w:lang w:val="nn-NO"/>
              </w:rPr>
              <w:t>r</w:t>
            </w:r>
            <w:r w:rsidRPr="00D13CD7">
              <w:rPr>
                <w:rFonts w:asciiTheme="minorHAnsi" w:hAnsiTheme="minorHAnsi" w:cstheme="minorHAnsi"/>
                <w:b/>
                <w:bCs/>
                <w:spacing w:val="-3"/>
                <w:sz w:val="20"/>
                <w:szCs w:val="20"/>
                <w:lang w:val="nn-NO"/>
              </w:rPr>
              <w:t>m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a</w:t>
            </w:r>
            <w:r w:rsidRPr="00D13CD7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  <w:lang w:val="nn-NO"/>
              </w:rPr>
              <w:t>s</w:t>
            </w:r>
            <w:r w:rsidRPr="00D13CD7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  <w:lang w:val="nn-NO"/>
              </w:rPr>
              <w:t>j</w:t>
            </w:r>
            <w:r w:rsidRPr="00D13CD7"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  <w:t>on</w:t>
            </w: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nn-NO"/>
              </w:rPr>
            </w:pPr>
          </w:p>
          <w:p w:rsidR="0070167E" w:rsidRPr="00D13CD7" w:rsidRDefault="0070167E" w:rsidP="0062257B">
            <w:pPr>
              <w:spacing w:after="0" w:line="272" w:lineRule="exact"/>
              <w:ind w:left="38" w:right="67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>Contact</w:t>
            </w:r>
            <w:proofErr w:type="spellEnd"/>
            <w:r w:rsidRPr="00D13CD7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0"/>
                <w:szCs w:val="20"/>
                <w:lang w:val="nn-NO"/>
              </w:rPr>
              <w:t xml:space="preserve"> Information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D13CD7" w:rsidRDefault="0070167E" w:rsidP="0062257B">
            <w:pPr>
              <w:pStyle w:val="western"/>
              <w:spacing w:after="0"/>
              <w:ind w:left="75" w:right="142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13CD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EB_KONTAKT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70167E" w:rsidRPr="00CD65E2" w:rsidRDefault="0070167E" w:rsidP="002D437C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D65E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1" w:history="1">
              <w:r w:rsidRPr="00DA76A2">
                <w:rPr>
                  <w:rStyle w:val="Hyperkobling"/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Studierettleiar@mbi.uib.no</w:t>
              </w:r>
            </w:hyperlink>
          </w:p>
          <w:p w:rsidR="0070167E" w:rsidRPr="00CD65E2" w:rsidRDefault="0070167E" w:rsidP="002D437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p w:rsidR="0070167E" w:rsidRPr="00CD65E2" w:rsidRDefault="0070167E" w:rsidP="0070167E">
      <w:pPr>
        <w:widowControl/>
        <w:rPr>
          <w:rFonts w:asciiTheme="minorHAnsi" w:hAnsiTheme="minorHAnsi" w:cstheme="minorHAnsi"/>
          <w:i/>
          <w:sz w:val="32"/>
          <w:szCs w:val="32"/>
          <w:lang w:val="nn-NO"/>
        </w:rPr>
      </w:pPr>
      <w:r w:rsidRPr="00CD65E2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>
        <w:rPr>
          <w:rFonts w:asciiTheme="minorHAnsi" w:hAnsiTheme="minorHAnsi" w:cstheme="minorHAnsi"/>
          <w:sz w:val="32"/>
          <w:szCs w:val="32"/>
          <w:lang w:val="nn-NO"/>
        </w:rPr>
        <w:tab/>
      </w:r>
      <w:r>
        <w:rPr>
          <w:rFonts w:asciiTheme="minorHAnsi" w:hAnsiTheme="minorHAnsi" w:cstheme="minorHAnsi"/>
          <w:sz w:val="32"/>
          <w:szCs w:val="32"/>
          <w:lang w:val="nn-NO"/>
        </w:rPr>
        <w:t xml:space="preserve">MOL310 </w:t>
      </w:r>
      <w:r w:rsidRPr="00CD65E2">
        <w:rPr>
          <w:rFonts w:asciiTheme="minorHAnsi" w:hAnsiTheme="minorHAnsi" w:cstheme="minorHAnsi"/>
          <w:sz w:val="32"/>
          <w:szCs w:val="32"/>
          <w:lang w:val="nn-NO"/>
        </w:rPr>
        <w:t>Strukturell Molekylærbiologi</w:t>
      </w:r>
    </w:p>
    <w:p w:rsidR="0070167E" w:rsidRPr="00CD65E2" w:rsidRDefault="0070167E" w:rsidP="0070167E">
      <w:pPr>
        <w:widowControl/>
        <w:rPr>
          <w:rFonts w:asciiTheme="minorHAnsi" w:hAnsiTheme="minorHAnsi" w:cstheme="minorHAnsi"/>
          <w:sz w:val="32"/>
          <w:szCs w:val="32"/>
          <w:lang w:val="nn-NO"/>
        </w:rPr>
      </w:pPr>
      <w:r w:rsidRPr="00CD65E2">
        <w:rPr>
          <w:rFonts w:asciiTheme="minorHAnsi" w:hAnsiTheme="minorHAnsi" w:cstheme="minorHAnsi"/>
          <w:i/>
          <w:sz w:val="32"/>
          <w:szCs w:val="32"/>
          <w:lang w:val="nn-NO"/>
        </w:rPr>
        <w:tab/>
      </w:r>
      <w:r w:rsidRPr="00CD65E2">
        <w:rPr>
          <w:rFonts w:asciiTheme="minorHAnsi" w:hAnsiTheme="minorHAnsi" w:cstheme="minorHAnsi"/>
          <w:i/>
          <w:sz w:val="32"/>
          <w:szCs w:val="32"/>
          <w:lang w:val="nn-NO"/>
        </w:rPr>
        <w:tab/>
      </w:r>
      <w:bookmarkStart w:id="0" w:name="_GoBack"/>
      <w:bookmarkEnd w:id="0"/>
      <w:r w:rsidRPr="00CD65E2">
        <w:rPr>
          <w:rFonts w:asciiTheme="minorHAnsi" w:hAnsiTheme="minorHAnsi" w:cstheme="minorHAnsi"/>
          <w:i/>
          <w:sz w:val="32"/>
          <w:szCs w:val="32"/>
          <w:lang w:val="nn-NO"/>
        </w:rPr>
        <w:tab/>
      </w:r>
      <w:r>
        <w:rPr>
          <w:rFonts w:asciiTheme="minorHAnsi" w:hAnsiTheme="minorHAnsi" w:cstheme="minorHAnsi"/>
          <w:i/>
          <w:sz w:val="32"/>
          <w:szCs w:val="32"/>
          <w:lang w:val="nn-NO"/>
        </w:rPr>
        <w:tab/>
      </w:r>
      <w:r>
        <w:rPr>
          <w:rFonts w:asciiTheme="minorHAnsi" w:hAnsiTheme="minorHAnsi" w:cstheme="minorHAnsi"/>
          <w:i/>
          <w:sz w:val="32"/>
          <w:szCs w:val="32"/>
          <w:lang w:val="nn-NO"/>
        </w:rPr>
        <w:t xml:space="preserve">MOL310 </w:t>
      </w:r>
      <w:r w:rsidRPr="00CD65E2">
        <w:rPr>
          <w:rFonts w:asciiTheme="minorHAnsi" w:hAnsiTheme="minorHAnsi" w:cstheme="minorHAnsi"/>
          <w:sz w:val="32"/>
          <w:szCs w:val="32"/>
          <w:lang w:val="nn-NO"/>
        </w:rPr>
        <w:t>Strukturell Molekylærbiologi</w:t>
      </w:r>
    </w:p>
    <w:p w:rsidR="0070167E" w:rsidRPr="00CD65E2" w:rsidRDefault="0070167E" w:rsidP="0070167E">
      <w:pPr>
        <w:widowControl/>
        <w:rPr>
          <w:rFonts w:asciiTheme="minorHAnsi" w:hAnsiTheme="minorHAnsi" w:cstheme="minorHAnsi"/>
          <w:i/>
          <w:sz w:val="32"/>
          <w:szCs w:val="32"/>
          <w:lang w:val="nn-NO"/>
        </w:rPr>
      </w:pPr>
      <w:r w:rsidRPr="00CD65E2">
        <w:rPr>
          <w:rFonts w:asciiTheme="minorHAnsi" w:hAnsiTheme="minorHAnsi" w:cstheme="minorHAnsi"/>
          <w:sz w:val="32"/>
          <w:szCs w:val="32"/>
          <w:lang w:val="nn-NO"/>
        </w:rPr>
        <w:tab/>
      </w:r>
      <w:r w:rsidRPr="00CD65E2">
        <w:rPr>
          <w:rFonts w:asciiTheme="minorHAnsi" w:hAnsiTheme="minorHAnsi" w:cstheme="minorHAnsi"/>
          <w:sz w:val="32"/>
          <w:szCs w:val="32"/>
          <w:lang w:val="nn-NO"/>
        </w:rPr>
        <w:tab/>
      </w:r>
      <w:r w:rsidRPr="00CD65E2">
        <w:rPr>
          <w:rFonts w:asciiTheme="minorHAnsi" w:hAnsiTheme="minorHAnsi" w:cstheme="minorHAnsi"/>
          <w:sz w:val="32"/>
          <w:szCs w:val="32"/>
          <w:lang w:val="nn-NO"/>
        </w:rPr>
        <w:tab/>
      </w:r>
      <w:r>
        <w:rPr>
          <w:rFonts w:asciiTheme="minorHAnsi" w:hAnsiTheme="minorHAnsi" w:cstheme="minorHAnsi"/>
          <w:sz w:val="32"/>
          <w:szCs w:val="32"/>
          <w:lang w:val="nn-NO"/>
        </w:rPr>
        <w:tab/>
      </w:r>
      <w:r>
        <w:rPr>
          <w:rFonts w:asciiTheme="minorHAnsi" w:hAnsiTheme="minorHAnsi" w:cstheme="minorHAnsi"/>
          <w:sz w:val="32"/>
          <w:szCs w:val="32"/>
          <w:lang w:val="nn-NO"/>
        </w:rPr>
        <w:t xml:space="preserve">MOL310 </w:t>
      </w:r>
      <w:proofErr w:type="spellStart"/>
      <w:r w:rsidRPr="00CD65E2">
        <w:rPr>
          <w:rFonts w:asciiTheme="minorHAnsi" w:hAnsiTheme="minorHAnsi" w:cstheme="minorHAnsi"/>
          <w:sz w:val="32"/>
          <w:szCs w:val="32"/>
          <w:lang w:val="nn-NO"/>
        </w:rPr>
        <w:t>Structural</w:t>
      </w:r>
      <w:proofErr w:type="spellEnd"/>
      <w:r w:rsidRPr="00CD65E2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proofErr w:type="spellStart"/>
      <w:r w:rsidRPr="00CD65E2">
        <w:rPr>
          <w:rFonts w:asciiTheme="minorHAnsi" w:hAnsiTheme="minorHAnsi" w:cstheme="minorHAnsi"/>
          <w:sz w:val="32"/>
          <w:szCs w:val="32"/>
          <w:lang w:val="nn-NO"/>
        </w:rPr>
        <w:t>Molecular</w:t>
      </w:r>
      <w:proofErr w:type="spellEnd"/>
      <w:r w:rsidRPr="00CD65E2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proofErr w:type="spellStart"/>
      <w:r w:rsidRPr="00CD65E2">
        <w:rPr>
          <w:rFonts w:asciiTheme="minorHAnsi" w:hAnsiTheme="minorHAnsi" w:cstheme="minorHAnsi"/>
          <w:sz w:val="32"/>
          <w:szCs w:val="32"/>
          <w:lang w:val="nn-NO"/>
        </w:rPr>
        <w:t>Biology</w:t>
      </w:r>
      <w:proofErr w:type="spellEnd"/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696C93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F571B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AA349C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3F6242" w:rsidRPr="00A76CAD" w:rsidRDefault="003F6242" w:rsidP="00EF727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headerReference w:type="default" r:id="rId12"/>
      <w:footerReference w:type="default" r:id="rId13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  <w:r w:rsidR="0070167E">
      <w:rPr>
        <w:lang w:val="nb-NO"/>
      </w:rPr>
      <w:t>MOL310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E9F"/>
    <w:multiLevelType w:val="hybridMultilevel"/>
    <w:tmpl w:val="A07089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548"/>
    <w:multiLevelType w:val="hybridMultilevel"/>
    <w:tmpl w:val="92B6D776"/>
    <w:lvl w:ilvl="0" w:tplc="EED2A87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85" w:hanging="360"/>
      </w:pPr>
    </w:lvl>
    <w:lvl w:ilvl="2" w:tplc="0414001B" w:tentative="1">
      <w:start w:val="1"/>
      <w:numFmt w:val="lowerRoman"/>
      <w:lvlText w:val="%3."/>
      <w:lvlJc w:val="right"/>
      <w:pPr>
        <w:ind w:left="1905" w:hanging="180"/>
      </w:pPr>
    </w:lvl>
    <w:lvl w:ilvl="3" w:tplc="0414000F" w:tentative="1">
      <w:start w:val="1"/>
      <w:numFmt w:val="decimal"/>
      <w:lvlText w:val="%4."/>
      <w:lvlJc w:val="left"/>
      <w:pPr>
        <w:ind w:left="2625" w:hanging="360"/>
      </w:pPr>
    </w:lvl>
    <w:lvl w:ilvl="4" w:tplc="04140019" w:tentative="1">
      <w:start w:val="1"/>
      <w:numFmt w:val="lowerLetter"/>
      <w:lvlText w:val="%5."/>
      <w:lvlJc w:val="left"/>
      <w:pPr>
        <w:ind w:left="3345" w:hanging="360"/>
      </w:pPr>
    </w:lvl>
    <w:lvl w:ilvl="5" w:tplc="0414001B" w:tentative="1">
      <w:start w:val="1"/>
      <w:numFmt w:val="lowerRoman"/>
      <w:lvlText w:val="%6."/>
      <w:lvlJc w:val="right"/>
      <w:pPr>
        <w:ind w:left="4065" w:hanging="180"/>
      </w:pPr>
    </w:lvl>
    <w:lvl w:ilvl="6" w:tplc="0414000F" w:tentative="1">
      <w:start w:val="1"/>
      <w:numFmt w:val="decimal"/>
      <w:lvlText w:val="%7."/>
      <w:lvlJc w:val="left"/>
      <w:pPr>
        <w:ind w:left="4785" w:hanging="360"/>
      </w:pPr>
    </w:lvl>
    <w:lvl w:ilvl="7" w:tplc="04140019" w:tentative="1">
      <w:start w:val="1"/>
      <w:numFmt w:val="lowerLetter"/>
      <w:lvlText w:val="%8."/>
      <w:lvlJc w:val="left"/>
      <w:pPr>
        <w:ind w:left="5505" w:hanging="360"/>
      </w:pPr>
    </w:lvl>
    <w:lvl w:ilvl="8" w:tplc="0414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BE84E04"/>
    <w:multiLevelType w:val="hybridMultilevel"/>
    <w:tmpl w:val="7E7CE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42CC7"/>
    <w:multiLevelType w:val="hybridMultilevel"/>
    <w:tmpl w:val="F7E476CE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1D4B58"/>
    <w:multiLevelType w:val="hybridMultilevel"/>
    <w:tmpl w:val="0C8A5B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57832"/>
    <w:multiLevelType w:val="hybridMultilevel"/>
    <w:tmpl w:val="C8260D70"/>
    <w:lvl w:ilvl="0" w:tplc="04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8088F"/>
    <w:multiLevelType w:val="hybridMultilevel"/>
    <w:tmpl w:val="0A166A28"/>
    <w:lvl w:ilvl="0" w:tplc="04140017">
      <w:start w:val="1"/>
      <w:numFmt w:val="lowerLetter"/>
      <w:lvlText w:val="%1)"/>
      <w:lvlJc w:val="left"/>
      <w:pPr>
        <w:ind w:left="825" w:hanging="360"/>
      </w:pPr>
    </w:lvl>
    <w:lvl w:ilvl="1" w:tplc="04140019" w:tentative="1">
      <w:start w:val="1"/>
      <w:numFmt w:val="lowerLetter"/>
      <w:lvlText w:val="%2."/>
      <w:lvlJc w:val="left"/>
      <w:pPr>
        <w:ind w:left="1545" w:hanging="360"/>
      </w:pPr>
    </w:lvl>
    <w:lvl w:ilvl="2" w:tplc="0414001B" w:tentative="1">
      <w:start w:val="1"/>
      <w:numFmt w:val="lowerRoman"/>
      <w:lvlText w:val="%3."/>
      <w:lvlJc w:val="right"/>
      <w:pPr>
        <w:ind w:left="2265" w:hanging="180"/>
      </w:pPr>
    </w:lvl>
    <w:lvl w:ilvl="3" w:tplc="0414000F" w:tentative="1">
      <w:start w:val="1"/>
      <w:numFmt w:val="decimal"/>
      <w:lvlText w:val="%4."/>
      <w:lvlJc w:val="left"/>
      <w:pPr>
        <w:ind w:left="2985" w:hanging="360"/>
      </w:pPr>
    </w:lvl>
    <w:lvl w:ilvl="4" w:tplc="04140019" w:tentative="1">
      <w:start w:val="1"/>
      <w:numFmt w:val="lowerLetter"/>
      <w:lvlText w:val="%5."/>
      <w:lvlJc w:val="left"/>
      <w:pPr>
        <w:ind w:left="3705" w:hanging="360"/>
      </w:pPr>
    </w:lvl>
    <w:lvl w:ilvl="5" w:tplc="0414001B" w:tentative="1">
      <w:start w:val="1"/>
      <w:numFmt w:val="lowerRoman"/>
      <w:lvlText w:val="%6."/>
      <w:lvlJc w:val="right"/>
      <w:pPr>
        <w:ind w:left="4425" w:hanging="180"/>
      </w:pPr>
    </w:lvl>
    <w:lvl w:ilvl="6" w:tplc="0414000F" w:tentative="1">
      <w:start w:val="1"/>
      <w:numFmt w:val="decimal"/>
      <w:lvlText w:val="%7."/>
      <w:lvlJc w:val="left"/>
      <w:pPr>
        <w:ind w:left="5145" w:hanging="360"/>
      </w:pPr>
    </w:lvl>
    <w:lvl w:ilvl="7" w:tplc="04140019" w:tentative="1">
      <w:start w:val="1"/>
      <w:numFmt w:val="lowerLetter"/>
      <w:lvlText w:val="%8."/>
      <w:lvlJc w:val="left"/>
      <w:pPr>
        <w:ind w:left="5865" w:hanging="360"/>
      </w:pPr>
    </w:lvl>
    <w:lvl w:ilvl="8" w:tplc="0414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6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0"/>
  </w:num>
  <w:num w:numId="10">
    <w:abstractNumId w:val="17"/>
  </w:num>
  <w:num w:numId="11">
    <w:abstractNumId w:val="8"/>
  </w:num>
  <w:num w:numId="12">
    <w:abstractNumId w:val="15"/>
  </w:num>
  <w:num w:numId="13">
    <w:abstractNumId w:val="1"/>
  </w:num>
  <w:num w:numId="14">
    <w:abstractNumId w:val="5"/>
  </w:num>
  <w:num w:numId="15">
    <w:abstractNumId w:val="11"/>
  </w:num>
  <w:num w:numId="16">
    <w:abstractNumId w:val="2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5F"/>
    <w:rsid w:val="000024A6"/>
    <w:rsid w:val="00002CC3"/>
    <w:rsid w:val="00010D80"/>
    <w:rsid w:val="0001217B"/>
    <w:rsid w:val="000214C6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0F2F97"/>
    <w:rsid w:val="00105412"/>
    <w:rsid w:val="00116C08"/>
    <w:rsid w:val="00135475"/>
    <w:rsid w:val="00143E6E"/>
    <w:rsid w:val="001538EC"/>
    <w:rsid w:val="00161863"/>
    <w:rsid w:val="001667D0"/>
    <w:rsid w:val="001715AD"/>
    <w:rsid w:val="00173262"/>
    <w:rsid w:val="001934D5"/>
    <w:rsid w:val="001B1A1F"/>
    <w:rsid w:val="001C0BD4"/>
    <w:rsid w:val="001C5710"/>
    <w:rsid w:val="001D28D4"/>
    <w:rsid w:val="001D4AF2"/>
    <w:rsid w:val="001F096C"/>
    <w:rsid w:val="001F2701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717"/>
    <w:rsid w:val="002A09B6"/>
    <w:rsid w:val="002A1058"/>
    <w:rsid w:val="002A1826"/>
    <w:rsid w:val="002A240D"/>
    <w:rsid w:val="002A4C88"/>
    <w:rsid w:val="002A679B"/>
    <w:rsid w:val="002D26F0"/>
    <w:rsid w:val="002D472C"/>
    <w:rsid w:val="00303AA1"/>
    <w:rsid w:val="0030421F"/>
    <w:rsid w:val="0032477C"/>
    <w:rsid w:val="00333278"/>
    <w:rsid w:val="00355065"/>
    <w:rsid w:val="003757DF"/>
    <w:rsid w:val="003C032B"/>
    <w:rsid w:val="003C70C0"/>
    <w:rsid w:val="003C766B"/>
    <w:rsid w:val="003F6242"/>
    <w:rsid w:val="004013F2"/>
    <w:rsid w:val="00404F26"/>
    <w:rsid w:val="00413405"/>
    <w:rsid w:val="004236B9"/>
    <w:rsid w:val="00425D71"/>
    <w:rsid w:val="00431AB6"/>
    <w:rsid w:val="00435B94"/>
    <w:rsid w:val="004402D8"/>
    <w:rsid w:val="004415B3"/>
    <w:rsid w:val="0047488C"/>
    <w:rsid w:val="00474D4E"/>
    <w:rsid w:val="00475537"/>
    <w:rsid w:val="00484CF9"/>
    <w:rsid w:val="00497B50"/>
    <w:rsid w:val="004C16AD"/>
    <w:rsid w:val="004F228D"/>
    <w:rsid w:val="004F647F"/>
    <w:rsid w:val="005009BC"/>
    <w:rsid w:val="0051340A"/>
    <w:rsid w:val="00517E2C"/>
    <w:rsid w:val="005204AE"/>
    <w:rsid w:val="00530C27"/>
    <w:rsid w:val="0054518C"/>
    <w:rsid w:val="005474E7"/>
    <w:rsid w:val="00581010"/>
    <w:rsid w:val="005A09D8"/>
    <w:rsid w:val="005A6EF6"/>
    <w:rsid w:val="005B0137"/>
    <w:rsid w:val="005B23AE"/>
    <w:rsid w:val="005E1D56"/>
    <w:rsid w:val="005F0259"/>
    <w:rsid w:val="005F12A6"/>
    <w:rsid w:val="00603C92"/>
    <w:rsid w:val="00614341"/>
    <w:rsid w:val="00615268"/>
    <w:rsid w:val="00622176"/>
    <w:rsid w:val="0062257B"/>
    <w:rsid w:val="00627C88"/>
    <w:rsid w:val="00635549"/>
    <w:rsid w:val="00656634"/>
    <w:rsid w:val="006614DD"/>
    <w:rsid w:val="00667AB2"/>
    <w:rsid w:val="00672A84"/>
    <w:rsid w:val="006904AB"/>
    <w:rsid w:val="00696C93"/>
    <w:rsid w:val="006B6AB2"/>
    <w:rsid w:val="006C487F"/>
    <w:rsid w:val="006C4FB8"/>
    <w:rsid w:val="006D326B"/>
    <w:rsid w:val="006F3F5A"/>
    <w:rsid w:val="006F5BF6"/>
    <w:rsid w:val="0070167E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90268"/>
    <w:rsid w:val="007A126B"/>
    <w:rsid w:val="007A366F"/>
    <w:rsid w:val="007A457E"/>
    <w:rsid w:val="007C467C"/>
    <w:rsid w:val="007C7990"/>
    <w:rsid w:val="007E1FBB"/>
    <w:rsid w:val="00800E29"/>
    <w:rsid w:val="00811CEF"/>
    <w:rsid w:val="008143B0"/>
    <w:rsid w:val="008201AD"/>
    <w:rsid w:val="008276F9"/>
    <w:rsid w:val="00831877"/>
    <w:rsid w:val="00835383"/>
    <w:rsid w:val="00837034"/>
    <w:rsid w:val="0085214F"/>
    <w:rsid w:val="008562F9"/>
    <w:rsid w:val="00862D7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50447"/>
    <w:rsid w:val="009545F9"/>
    <w:rsid w:val="0096572E"/>
    <w:rsid w:val="0097097A"/>
    <w:rsid w:val="00992B8C"/>
    <w:rsid w:val="00996578"/>
    <w:rsid w:val="009973F8"/>
    <w:rsid w:val="009C1186"/>
    <w:rsid w:val="009D23FB"/>
    <w:rsid w:val="009D6960"/>
    <w:rsid w:val="009E0ECB"/>
    <w:rsid w:val="009E2E5F"/>
    <w:rsid w:val="009E5BBF"/>
    <w:rsid w:val="009E6923"/>
    <w:rsid w:val="00A16468"/>
    <w:rsid w:val="00A20D7F"/>
    <w:rsid w:val="00A44F7E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4D7F"/>
    <w:rsid w:val="00AF51C8"/>
    <w:rsid w:val="00AF571B"/>
    <w:rsid w:val="00AF616C"/>
    <w:rsid w:val="00B0763A"/>
    <w:rsid w:val="00B13C97"/>
    <w:rsid w:val="00B1764E"/>
    <w:rsid w:val="00B3115F"/>
    <w:rsid w:val="00B32BA6"/>
    <w:rsid w:val="00B47FCC"/>
    <w:rsid w:val="00B648AC"/>
    <w:rsid w:val="00B72F26"/>
    <w:rsid w:val="00B76BF1"/>
    <w:rsid w:val="00B87BE5"/>
    <w:rsid w:val="00B90151"/>
    <w:rsid w:val="00BA661B"/>
    <w:rsid w:val="00BC0CC5"/>
    <w:rsid w:val="00BC3B6A"/>
    <w:rsid w:val="00BD2F7D"/>
    <w:rsid w:val="00C04738"/>
    <w:rsid w:val="00C1392B"/>
    <w:rsid w:val="00C14049"/>
    <w:rsid w:val="00C234F1"/>
    <w:rsid w:val="00C31A8F"/>
    <w:rsid w:val="00C42D71"/>
    <w:rsid w:val="00C46A30"/>
    <w:rsid w:val="00C5268A"/>
    <w:rsid w:val="00C55983"/>
    <w:rsid w:val="00C564E4"/>
    <w:rsid w:val="00C654E0"/>
    <w:rsid w:val="00C65963"/>
    <w:rsid w:val="00C66D06"/>
    <w:rsid w:val="00C82E50"/>
    <w:rsid w:val="00C92065"/>
    <w:rsid w:val="00CC0978"/>
    <w:rsid w:val="00CC344A"/>
    <w:rsid w:val="00CD0DA6"/>
    <w:rsid w:val="00CF2C1B"/>
    <w:rsid w:val="00CF50F8"/>
    <w:rsid w:val="00D06F01"/>
    <w:rsid w:val="00D13CD7"/>
    <w:rsid w:val="00D14E21"/>
    <w:rsid w:val="00D20E67"/>
    <w:rsid w:val="00D25449"/>
    <w:rsid w:val="00D274F5"/>
    <w:rsid w:val="00D27E90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6D8D"/>
    <w:rsid w:val="00DE420A"/>
    <w:rsid w:val="00DF1C0B"/>
    <w:rsid w:val="00E05353"/>
    <w:rsid w:val="00E33BA5"/>
    <w:rsid w:val="00E410DC"/>
    <w:rsid w:val="00E64A5C"/>
    <w:rsid w:val="00E70107"/>
    <w:rsid w:val="00E73F2B"/>
    <w:rsid w:val="00E76FC1"/>
    <w:rsid w:val="00E934EF"/>
    <w:rsid w:val="00E942D9"/>
    <w:rsid w:val="00EE442A"/>
    <w:rsid w:val="00EE5BAC"/>
    <w:rsid w:val="00EF4794"/>
    <w:rsid w:val="00EF7272"/>
    <w:rsid w:val="00F02FAF"/>
    <w:rsid w:val="00F203E3"/>
    <w:rsid w:val="00F20533"/>
    <w:rsid w:val="00F52EC0"/>
    <w:rsid w:val="00F812E8"/>
    <w:rsid w:val="00FA71CD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  <w:style w:type="paragraph" w:customStyle="1" w:styleId="western">
    <w:name w:val="western"/>
    <w:basedOn w:val="Normal"/>
    <w:rsid w:val="00CC0978"/>
    <w:pPr>
      <w:widowControl/>
      <w:spacing w:before="100" w:beforeAutospacing="1" w:after="119"/>
    </w:pPr>
    <w:rPr>
      <w:rFonts w:eastAsia="Times New Roman" w:cs="Calibri"/>
      <w:color w:val="00000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1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erettleiar@mbi.uib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tudierettleiar@mbi.uib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607E-D085-45D7-B4FB-CEA23AA2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A8CE150D.dotm</Template>
  <TotalTime>0</TotalTime>
  <Pages>9</Pages>
  <Words>1964</Words>
  <Characters>10412</Characters>
  <Application>Microsoft Office Word</Application>
  <DocSecurity>4</DocSecurity>
  <Lines>86</Lines>
  <Paragraphs>24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12352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Lill Kristin Knudsen</cp:lastModifiedBy>
  <cp:revision>2</cp:revision>
  <cp:lastPrinted>2014-11-06T13:45:00Z</cp:lastPrinted>
  <dcterms:created xsi:type="dcterms:W3CDTF">2017-01-31T16:41:00Z</dcterms:created>
  <dcterms:modified xsi:type="dcterms:W3CDTF">2017-01-31T16:41:00Z</dcterms:modified>
</cp:coreProperties>
</file>