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430E9" w14:textId="5C9913C8" w:rsidR="35EEEA0F" w:rsidRPr="005A7830" w:rsidRDefault="2FE217FE" w:rsidP="2FE217FE">
      <w:pPr>
        <w:rPr>
          <w:rFonts w:eastAsia="Arial" w:cstheme="minorHAnsi"/>
          <w:b/>
          <w:bCs/>
          <w:sz w:val="36"/>
          <w:szCs w:val="36"/>
          <w:lang w:val="nb-NO"/>
        </w:rPr>
      </w:pPr>
      <w:r w:rsidRPr="005A7830">
        <w:rPr>
          <w:rFonts w:eastAsia="Arial" w:cstheme="minorHAnsi"/>
          <w:b/>
          <w:bCs/>
          <w:sz w:val="36"/>
          <w:szCs w:val="36"/>
          <w:lang w:val="nb-NO"/>
        </w:rPr>
        <w:t>Mal for programevaluering</w:t>
      </w:r>
    </w:p>
    <w:p w14:paraId="5349BC7D" w14:textId="690E01E6" w:rsidR="000C5E28" w:rsidRDefault="0040174D" w:rsidP="00830C3E">
      <w:pPr>
        <w:pStyle w:val="Overskrift1"/>
        <w:rPr>
          <w:rStyle w:val="normaltextrun"/>
          <w:rFonts w:cstheme="minorHAnsi"/>
          <w:lang w:val="nb-NO"/>
        </w:rPr>
      </w:pPr>
      <w:bookmarkStart w:id="0" w:name="_Toc34227042"/>
      <w:r>
        <w:rPr>
          <w:rStyle w:val="normaltextrun"/>
          <w:rFonts w:cstheme="minorHAnsi"/>
          <w:lang w:val="nb-NO"/>
        </w:rPr>
        <w:t>Om programevaluering</w:t>
      </w:r>
      <w:r w:rsidR="000C5E28">
        <w:rPr>
          <w:rStyle w:val="normaltextrun"/>
          <w:rFonts w:cstheme="minorHAnsi"/>
          <w:lang w:val="nb-NO"/>
        </w:rPr>
        <w:t xml:space="preserve"> og </w:t>
      </w:r>
      <w:proofErr w:type="spellStart"/>
      <w:r w:rsidR="000C5E28">
        <w:rPr>
          <w:rStyle w:val="normaltextrun"/>
          <w:rFonts w:cstheme="minorHAnsi"/>
          <w:lang w:val="nb-NO"/>
        </w:rPr>
        <w:t>reakkreditering</w:t>
      </w:r>
      <w:proofErr w:type="spellEnd"/>
      <w:r w:rsidR="000C5E28">
        <w:rPr>
          <w:rStyle w:val="normaltextrun"/>
          <w:rFonts w:cstheme="minorHAnsi"/>
          <w:lang w:val="nb-NO"/>
        </w:rPr>
        <w:t xml:space="preserve"> av studieprogram</w:t>
      </w:r>
      <w:bookmarkEnd w:id="0"/>
    </w:p>
    <w:p w14:paraId="11B461B6" w14:textId="77777777" w:rsidR="00C82E73" w:rsidRDefault="008D61BC" w:rsidP="00B6201D">
      <w:pPr>
        <w:rPr>
          <w:rFonts w:cstheme="minorHAnsi"/>
          <w:lang w:val="nb-NO"/>
        </w:rPr>
      </w:pPr>
      <w:r w:rsidRPr="0040174D">
        <w:rPr>
          <w:rStyle w:val="normaltextrun"/>
          <w:rFonts w:eastAsiaTheme="majorEastAsia" w:cstheme="minorHAnsi"/>
          <w:lang w:val="nb-NO"/>
        </w:rPr>
        <w:t>Studiet</w:t>
      </w:r>
      <w:r w:rsidR="00AD2BFE" w:rsidRPr="0040174D">
        <w:rPr>
          <w:rStyle w:val="normaltextrun"/>
          <w:rFonts w:eastAsiaTheme="majorEastAsia" w:cstheme="minorHAnsi"/>
          <w:lang w:val="nb-NO"/>
        </w:rPr>
        <w:t>ilsynsf</w:t>
      </w:r>
      <w:r w:rsidR="00BB3838" w:rsidRPr="0040174D">
        <w:rPr>
          <w:rFonts w:cstheme="minorHAnsi"/>
          <w:lang w:val="nb-NO"/>
        </w:rPr>
        <w:t>orskriften</w:t>
      </w:r>
      <w:r w:rsidR="00AD2BFE" w:rsidRPr="0040174D">
        <w:rPr>
          <w:rFonts w:cstheme="minorHAnsi"/>
          <w:lang w:val="nb-NO"/>
        </w:rPr>
        <w:t xml:space="preserve"> setter </w:t>
      </w:r>
      <w:r w:rsidR="00BB3838" w:rsidRPr="0040174D">
        <w:rPr>
          <w:rFonts w:cstheme="minorHAnsi"/>
          <w:lang w:val="nb-NO"/>
        </w:rPr>
        <w:t>krav</w:t>
      </w:r>
      <w:r w:rsidR="00AD2BFE" w:rsidRPr="0040174D">
        <w:rPr>
          <w:rFonts w:cstheme="minorHAnsi"/>
          <w:lang w:val="nb-NO"/>
        </w:rPr>
        <w:t xml:space="preserve"> til</w:t>
      </w:r>
      <w:r w:rsidR="00BB3838" w:rsidRPr="0040174D">
        <w:rPr>
          <w:rFonts w:cstheme="minorHAnsi"/>
          <w:lang w:val="nb-NO"/>
        </w:rPr>
        <w:t xml:space="preserve"> at utdanningsinstitusjonene </w:t>
      </w:r>
      <w:r w:rsidR="00AD2BFE" w:rsidRPr="0040174D">
        <w:rPr>
          <w:rFonts w:cstheme="minorHAnsi"/>
          <w:lang w:val="nb-NO"/>
        </w:rPr>
        <w:t xml:space="preserve">har ordninger </w:t>
      </w:r>
      <w:r w:rsidR="00BB3838" w:rsidRPr="0040174D">
        <w:rPr>
          <w:rFonts w:cstheme="minorHAnsi"/>
          <w:lang w:val="nb-NO"/>
        </w:rPr>
        <w:t>som sikrer at også de etablerte studieprogrammene tilfredsstiller de nasjonale kravene</w:t>
      </w:r>
      <w:r w:rsidR="00B205D1" w:rsidRPr="0040174D">
        <w:rPr>
          <w:rFonts w:cstheme="minorHAnsi"/>
          <w:lang w:val="nb-NO"/>
        </w:rPr>
        <w:t xml:space="preserve"> på lik linje med nyopprettede program</w:t>
      </w:r>
      <w:r w:rsidR="00BB3838" w:rsidRPr="0040174D">
        <w:rPr>
          <w:rFonts w:cstheme="minorHAnsi"/>
          <w:lang w:val="nb-NO"/>
        </w:rPr>
        <w:t xml:space="preserve">. </w:t>
      </w:r>
      <w:r w:rsidR="00BB3838" w:rsidRPr="0040174D">
        <w:rPr>
          <w:rStyle w:val="normaltextrun"/>
          <w:rFonts w:eastAsiaTheme="majorEastAsia" w:cstheme="minorHAnsi"/>
          <w:lang w:val="nb-NO"/>
        </w:rPr>
        <w:t>Prosessen</w:t>
      </w:r>
      <w:r w:rsidR="00B205D1" w:rsidRPr="0040174D">
        <w:rPr>
          <w:rStyle w:val="normaltextrun"/>
          <w:rFonts w:eastAsiaTheme="majorEastAsia" w:cstheme="minorHAnsi"/>
          <w:lang w:val="nb-NO"/>
        </w:rPr>
        <w:t xml:space="preserve"> ved UiB</w:t>
      </w:r>
      <w:r w:rsidR="00BB3838" w:rsidRPr="0040174D">
        <w:rPr>
          <w:rStyle w:val="normaltextrun"/>
          <w:rFonts w:eastAsiaTheme="majorEastAsia" w:cstheme="minorHAnsi"/>
          <w:lang w:val="nb-NO"/>
        </w:rPr>
        <w:t> </w:t>
      </w:r>
      <w:r w:rsidR="00BB3838" w:rsidRPr="0040174D">
        <w:rPr>
          <w:rFonts w:cstheme="minorHAnsi"/>
          <w:lang w:val="nb-NO"/>
        </w:rPr>
        <w:t xml:space="preserve">bygger på programevalueringene som gjennomføres minst hvert 5. år. </w:t>
      </w:r>
    </w:p>
    <w:p w14:paraId="354FB138" w14:textId="5B73DBC6" w:rsidR="00A30C26" w:rsidRPr="0040174D" w:rsidRDefault="00E35E50" w:rsidP="00B6201D">
      <w:pPr>
        <w:rPr>
          <w:rFonts w:cstheme="minorHAnsi"/>
          <w:lang w:val="nb-NO"/>
        </w:rPr>
      </w:pPr>
      <w:r w:rsidRPr="0040174D">
        <w:rPr>
          <w:rFonts w:cstheme="minorHAnsi"/>
          <w:lang w:val="nb-NO"/>
        </w:rPr>
        <w:t>P</w:t>
      </w:r>
      <w:r w:rsidR="00DD4218" w:rsidRPr="0040174D">
        <w:rPr>
          <w:rFonts w:cstheme="minorHAnsi"/>
          <w:lang w:val="nb-NO"/>
        </w:rPr>
        <w:t>rogramevalueringen skal</w:t>
      </w:r>
      <w:r w:rsidRPr="0040174D">
        <w:rPr>
          <w:rFonts w:cstheme="minorHAnsi"/>
          <w:lang w:val="nb-NO"/>
        </w:rPr>
        <w:t xml:space="preserve"> danne grunnlag for at </w:t>
      </w:r>
      <w:r w:rsidR="008D61BC" w:rsidRPr="0040174D">
        <w:rPr>
          <w:rFonts w:cstheme="minorHAnsi"/>
          <w:lang w:val="nb-NO"/>
        </w:rPr>
        <w:t>S</w:t>
      </w:r>
      <w:r w:rsidR="007F3295" w:rsidRPr="0040174D">
        <w:rPr>
          <w:rFonts w:cstheme="minorHAnsi"/>
          <w:lang w:val="nb-NO"/>
        </w:rPr>
        <w:t xml:space="preserve">tudiekvalitetskomiteen </w:t>
      </w:r>
      <w:r w:rsidR="001F48F0" w:rsidRPr="0040174D">
        <w:rPr>
          <w:rFonts w:cstheme="minorHAnsi"/>
          <w:lang w:val="nb-NO"/>
        </w:rPr>
        <w:t xml:space="preserve">ved fakultetet </w:t>
      </w:r>
      <w:r w:rsidR="00AC346A" w:rsidRPr="0040174D">
        <w:rPr>
          <w:rFonts w:cstheme="minorHAnsi"/>
          <w:lang w:val="nb-NO"/>
        </w:rPr>
        <w:t>kan v</w:t>
      </w:r>
      <w:r w:rsidR="00BB3838" w:rsidRPr="0040174D">
        <w:rPr>
          <w:rFonts w:cstheme="minorHAnsi"/>
          <w:lang w:val="nb-NO"/>
        </w:rPr>
        <w:t>urdere om studieprogrammet tilfredsstiller de nasjonale kravene til akkreditering</w:t>
      </w:r>
      <w:r w:rsidR="00A02E14" w:rsidRPr="0040174D">
        <w:rPr>
          <w:rFonts w:eastAsia="Times New Roman" w:cstheme="minorHAnsi"/>
          <w:lang w:val="nb-NO" w:eastAsia="nb-NO"/>
        </w:rPr>
        <w:t xml:space="preserve"> (</w:t>
      </w:r>
      <w:r w:rsidR="008D61BC" w:rsidRPr="0040174D">
        <w:rPr>
          <w:rFonts w:eastAsia="Times New Roman" w:cstheme="minorHAnsi"/>
          <w:lang w:val="nb-NO" w:eastAsia="nb-NO"/>
        </w:rPr>
        <w:t>S</w:t>
      </w:r>
      <w:r w:rsidR="00925B1A" w:rsidRPr="0040174D">
        <w:rPr>
          <w:rFonts w:eastAsia="Times New Roman" w:cstheme="minorHAnsi"/>
          <w:lang w:val="nb-NO" w:eastAsia="nb-NO"/>
        </w:rPr>
        <w:t>tudietilsynsforskriften kapittel 2</w:t>
      </w:r>
      <w:r w:rsidR="008D61BC" w:rsidRPr="0040174D">
        <w:rPr>
          <w:rFonts w:eastAsia="Times New Roman" w:cstheme="minorHAnsi"/>
          <w:lang w:val="nb-NO" w:eastAsia="nb-NO"/>
        </w:rPr>
        <w:t xml:space="preserve">, </w:t>
      </w:r>
      <w:r w:rsidR="00C82E73">
        <w:rPr>
          <w:rFonts w:eastAsia="Times New Roman" w:cstheme="minorHAnsi"/>
          <w:lang w:val="nb-NO" w:eastAsia="nb-NO"/>
        </w:rPr>
        <w:t xml:space="preserve">og </w:t>
      </w:r>
      <w:r w:rsidR="008D61BC" w:rsidRPr="0040174D">
        <w:rPr>
          <w:rFonts w:eastAsia="Times New Roman" w:cstheme="minorHAnsi"/>
          <w:lang w:val="nb-NO" w:eastAsia="nb-NO"/>
        </w:rPr>
        <w:t>§</w:t>
      </w:r>
      <w:r w:rsidR="00377451" w:rsidRPr="0040174D">
        <w:rPr>
          <w:rFonts w:eastAsia="Times New Roman" w:cstheme="minorHAnsi"/>
          <w:lang w:val="nb-NO" w:eastAsia="nb-NO"/>
        </w:rPr>
        <w:t xml:space="preserve"> 3-2 </w:t>
      </w:r>
      <w:r w:rsidR="009C1C24" w:rsidRPr="0040174D">
        <w:rPr>
          <w:rFonts w:eastAsia="Times New Roman" w:cstheme="minorHAnsi"/>
          <w:lang w:val="nb-NO" w:eastAsia="nb-NO"/>
        </w:rPr>
        <w:t xml:space="preserve">i </w:t>
      </w:r>
      <w:r w:rsidR="008D61BC" w:rsidRPr="0040174D">
        <w:rPr>
          <w:lang w:val="nb-NO"/>
        </w:rPr>
        <w:t>F</w:t>
      </w:r>
      <w:r w:rsidR="00C57CAE" w:rsidRPr="0040174D">
        <w:rPr>
          <w:lang w:val="nb-NO"/>
        </w:rPr>
        <w:t>orskrift om kvalitetssikring og kvalitetsutvikling i høyere utdanning og fagskoleutdanning</w:t>
      </w:r>
      <w:r w:rsidR="00A02E14" w:rsidRPr="0040174D">
        <w:rPr>
          <w:rFonts w:eastAsia="Times New Roman" w:cstheme="minorHAnsi"/>
          <w:lang w:val="nb-NO" w:eastAsia="nb-NO"/>
        </w:rPr>
        <w:t>)</w:t>
      </w:r>
      <w:r w:rsidR="00925B1A" w:rsidRPr="0040174D">
        <w:rPr>
          <w:rFonts w:eastAsia="Times New Roman" w:cstheme="minorHAnsi"/>
          <w:lang w:val="nb-NO" w:eastAsia="nb-NO"/>
        </w:rPr>
        <w:t xml:space="preserve"> og UiB sin studieforskrift. </w:t>
      </w:r>
      <w:r w:rsidR="003B4FD5" w:rsidRPr="0040174D">
        <w:rPr>
          <w:rFonts w:eastAsia="Times New Roman" w:cstheme="minorHAnsi"/>
          <w:lang w:val="nb-NO" w:eastAsia="nb-NO"/>
        </w:rPr>
        <w:t xml:space="preserve"> </w:t>
      </w:r>
      <w:proofErr w:type="spellStart"/>
      <w:r w:rsidR="008D61BC" w:rsidRPr="0040174D">
        <w:rPr>
          <w:rFonts w:eastAsia="Times New Roman" w:cstheme="minorHAnsi"/>
          <w:lang w:val="nb-NO" w:eastAsia="nb-NO"/>
        </w:rPr>
        <w:t>Studiekvalitetskomitéen</w:t>
      </w:r>
      <w:proofErr w:type="spellEnd"/>
      <w:r w:rsidR="008D61BC" w:rsidRPr="0040174D">
        <w:rPr>
          <w:rFonts w:eastAsia="Times New Roman" w:cstheme="minorHAnsi"/>
          <w:lang w:val="nb-NO" w:eastAsia="nb-NO"/>
        </w:rPr>
        <w:t xml:space="preserve"> gir så anbefaling om </w:t>
      </w:r>
      <w:proofErr w:type="spellStart"/>
      <w:r w:rsidR="008D61BC" w:rsidRPr="0040174D">
        <w:rPr>
          <w:rFonts w:eastAsia="Times New Roman" w:cstheme="minorHAnsi"/>
          <w:lang w:val="nb-NO" w:eastAsia="nb-NO"/>
        </w:rPr>
        <w:t>reakkreditering</w:t>
      </w:r>
      <w:proofErr w:type="spellEnd"/>
      <w:r w:rsidR="008D61BC" w:rsidRPr="0040174D">
        <w:rPr>
          <w:rFonts w:eastAsia="Times New Roman" w:cstheme="minorHAnsi"/>
          <w:lang w:val="nb-NO" w:eastAsia="nb-NO"/>
        </w:rPr>
        <w:t xml:space="preserve"> til fakultetsstyret. </w:t>
      </w:r>
      <w:r w:rsidR="00BB3838" w:rsidRPr="0040174D">
        <w:rPr>
          <w:rStyle w:val="normaltextrun"/>
          <w:rFonts w:eastAsiaTheme="majorEastAsia" w:cstheme="minorHAnsi"/>
          <w:lang w:val="nb-NO"/>
        </w:rPr>
        <w:t>Det er fakultetsstyret som vedtar om programmet kan </w:t>
      </w:r>
      <w:proofErr w:type="spellStart"/>
      <w:r w:rsidR="00BB3838" w:rsidRPr="0040174D">
        <w:rPr>
          <w:rStyle w:val="spellingerror"/>
          <w:rFonts w:cstheme="minorHAnsi"/>
          <w:lang w:val="nb-NO"/>
        </w:rPr>
        <w:t>reakkrediteres</w:t>
      </w:r>
      <w:proofErr w:type="spellEnd"/>
      <w:r w:rsidR="00BB3838" w:rsidRPr="0040174D">
        <w:rPr>
          <w:rStyle w:val="normaltextrun"/>
          <w:rFonts w:eastAsiaTheme="majorEastAsia" w:cstheme="minorHAnsi"/>
          <w:lang w:val="nb-NO"/>
        </w:rPr>
        <w:t> eller om det må gjennomføres endringer </w:t>
      </w:r>
      <w:r w:rsidR="00BB3838" w:rsidRPr="0040174D">
        <w:rPr>
          <w:rFonts w:cstheme="minorHAnsi"/>
          <w:lang w:val="nb-NO"/>
        </w:rPr>
        <w:t xml:space="preserve">i studieprogrammet for at forskriftens krav </w:t>
      </w:r>
      <w:r w:rsidR="00AC346A" w:rsidRPr="0040174D">
        <w:rPr>
          <w:rFonts w:cstheme="minorHAnsi"/>
          <w:lang w:val="nb-NO"/>
        </w:rPr>
        <w:t>skal være</w:t>
      </w:r>
      <w:r w:rsidR="00BB3838" w:rsidRPr="0040174D">
        <w:rPr>
          <w:rFonts w:cstheme="minorHAnsi"/>
          <w:lang w:val="nb-NO"/>
        </w:rPr>
        <w:t xml:space="preserve"> tilfredsstilt</w:t>
      </w:r>
      <w:r w:rsidR="00102D21" w:rsidRPr="0040174D">
        <w:rPr>
          <w:rFonts w:cstheme="minorHAnsi"/>
          <w:lang w:val="nb-NO"/>
        </w:rPr>
        <w:t>.</w:t>
      </w:r>
      <w:r w:rsidR="0040174D" w:rsidRPr="0040174D">
        <w:rPr>
          <w:rFonts w:cstheme="minorHAnsi"/>
          <w:lang w:val="nb-NO"/>
        </w:rPr>
        <w:t xml:space="preserve"> </w:t>
      </w:r>
      <w:r w:rsidR="0040174D" w:rsidRPr="0040174D">
        <w:rPr>
          <w:rFonts w:eastAsia="Arial" w:cstheme="minorHAnsi"/>
          <w:lang w:val="nb-NO"/>
        </w:rPr>
        <w:t xml:space="preserve">Rapporten lagres i Studiekvalitetsbasen sammen med informasjon om tiltak for oppfølging.  </w:t>
      </w:r>
    </w:p>
    <w:p w14:paraId="2EEF8D3D" w14:textId="5BC1CFD9" w:rsidR="00A30C26" w:rsidRPr="0040174D" w:rsidRDefault="00A30C26" w:rsidP="00A30C26">
      <w:pPr>
        <w:textAlignment w:val="baseline"/>
        <w:rPr>
          <w:rFonts w:eastAsia="Times New Roman" w:cstheme="minorHAnsi"/>
          <w:sz w:val="18"/>
          <w:szCs w:val="18"/>
          <w:lang w:val="nb-NO" w:eastAsia="nb-NO"/>
        </w:rPr>
      </w:pPr>
      <w:r w:rsidRPr="0040174D">
        <w:rPr>
          <w:rFonts w:eastAsia="Times New Roman" w:cstheme="minorHAnsi"/>
          <w:lang w:val="nb-NO" w:eastAsia="nb-NO"/>
        </w:rPr>
        <w:t>Programstyret (programstyreleder) har ansvar for å gjennomføre programevaluering av eksisterende studieprogram minst hvert 5. år.  </w:t>
      </w:r>
    </w:p>
    <w:p w14:paraId="0AA232DA" w14:textId="55100E52" w:rsidR="00BB3838" w:rsidRPr="00A30C26" w:rsidRDefault="00A30C26" w:rsidP="00A30C26">
      <w:pPr>
        <w:textAlignment w:val="baseline"/>
        <w:rPr>
          <w:rFonts w:eastAsia="Times New Roman" w:cstheme="minorHAnsi"/>
          <w:sz w:val="18"/>
          <w:szCs w:val="18"/>
          <w:lang w:val="nb-NO" w:eastAsia="nb-NO"/>
        </w:rPr>
      </w:pPr>
      <w:r w:rsidRPr="0040174D">
        <w:rPr>
          <w:rFonts w:eastAsia="Times New Roman" w:cstheme="minorHAnsi"/>
          <w:lang w:val="nb-NO" w:eastAsia="nb-NO"/>
        </w:rPr>
        <w:t>Studenter, eksterne fagfeller, samt representanter fra arbeids- eller samfunnsliv som er relevante for studietilbudet, skal bidra i evalueringene.</w:t>
      </w:r>
      <w:r w:rsidRPr="00A30C26">
        <w:rPr>
          <w:rFonts w:eastAsia="Times New Roman" w:cstheme="minorHAnsi"/>
          <w:lang w:val="nb-NO" w:eastAsia="nb-NO"/>
        </w:rPr>
        <w:t>  </w:t>
      </w:r>
    </w:p>
    <w:p w14:paraId="728E4A3D" w14:textId="33BA7D78" w:rsidR="35EEEA0F" w:rsidRPr="00164414" w:rsidRDefault="2FE217FE" w:rsidP="2FE217FE">
      <w:pPr>
        <w:rPr>
          <w:rFonts w:cstheme="minorHAnsi"/>
          <w:lang w:val="nb-NO"/>
        </w:rPr>
      </w:pPr>
      <w:r w:rsidRPr="00164414">
        <w:rPr>
          <w:rFonts w:eastAsia="Arial" w:cstheme="minorHAnsi"/>
          <w:lang w:val="nb-NO"/>
        </w:rPr>
        <w:t xml:space="preserve">Grunnlagsmaterialet for </w:t>
      </w:r>
      <w:r w:rsidR="000C5E28" w:rsidRPr="0040174D">
        <w:rPr>
          <w:rFonts w:eastAsia="Arial" w:cstheme="minorHAnsi"/>
          <w:lang w:val="nb-NO"/>
        </w:rPr>
        <w:t>og vedlegg til</w:t>
      </w:r>
      <w:r w:rsidRPr="0040174D">
        <w:rPr>
          <w:rFonts w:eastAsia="Arial" w:cstheme="minorHAnsi"/>
          <w:lang w:val="nb-NO"/>
        </w:rPr>
        <w:t xml:space="preserve"> </w:t>
      </w:r>
      <w:r w:rsidRPr="00164414">
        <w:rPr>
          <w:rFonts w:eastAsia="Arial" w:cstheme="minorHAnsi"/>
          <w:lang w:val="nb-NO"/>
        </w:rPr>
        <w:t xml:space="preserve">programevalueringen </w:t>
      </w:r>
      <w:r w:rsidR="000C5E28" w:rsidRPr="0040174D">
        <w:rPr>
          <w:rFonts w:eastAsia="Arial" w:cstheme="minorHAnsi"/>
          <w:lang w:val="nb-NO"/>
        </w:rPr>
        <w:t>skal være</w:t>
      </w:r>
      <w:r w:rsidRPr="00164414">
        <w:rPr>
          <w:rFonts w:eastAsia="Arial" w:cstheme="minorHAnsi"/>
          <w:lang w:val="nb-NO"/>
        </w:rPr>
        <w:t>:</w:t>
      </w:r>
    </w:p>
    <w:p w14:paraId="0B289B77" w14:textId="77777777" w:rsidR="00443D6F" w:rsidRPr="0040174D" w:rsidRDefault="00443D6F" w:rsidP="08B3E69D">
      <w:pPr>
        <w:pStyle w:val="Listeavsnitt"/>
        <w:numPr>
          <w:ilvl w:val="0"/>
          <w:numId w:val="10"/>
        </w:numPr>
        <w:rPr>
          <w:rFonts w:cstheme="minorHAnsi"/>
          <w:lang w:val="nb-NO"/>
        </w:rPr>
      </w:pPr>
      <w:r w:rsidRPr="0040174D">
        <w:rPr>
          <w:rFonts w:eastAsia="Arial" w:cstheme="minorHAnsi"/>
          <w:lang w:val="nb-NO"/>
        </w:rPr>
        <w:t>Studieplanen for programmet</w:t>
      </w:r>
    </w:p>
    <w:p w14:paraId="5A50910C" w14:textId="5D5D5659" w:rsidR="35EEEA0F" w:rsidRPr="0040174D" w:rsidRDefault="00443D6F" w:rsidP="08B3E69D">
      <w:pPr>
        <w:pStyle w:val="Listeavsnitt"/>
        <w:numPr>
          <w:ilvl w:val="0"/>
          <w:numId w:val="10"/>
        </w:numPr>
        <w:rPr>
          <w:rFonts w:cstheme="minorHAnsi"/>
          <w:lang w:val="nb-NO"/>
        </w:rPr>
      </w:pPr>
      <w:r w:rsidRPr="0040174D">
        <w:rPr>
          <w:rFonts w:eastAsia="Arial" w:cstheme="minorHAnsi"/>
          <w:lang w:val="nb-NO"/>
        </w:rPr>
        <w:t>Å</w:t>
      </w:r>
      <w:r w:rsidR="08B3E69D" w:rsidRPr="0040174D">
        <w:rPr>
          <w:rFonts w:eastAsia="Arial" w:cstheme="minorHAnsi"/>
          <w:lang w:val="nb-NO"/>
        </w:rPr>
        <w:t>rlige</w:t>
      </w:r>
      <w:r w:rsidRPr="0040174D">
        <w:rPr>
          <w:rFonts w:eastAsia="Arial" w:cstheme="minorHAnsi"/>
          <w:lang w:val="nb-NO"/>
        </w:rPr>
        <w:t xml:space="preserve"> egen</w:t>
      </w:r>
      <w:r w:rsidR="08B3E69D" w:rsidRPr="0040174D">
        <w:rPr>
          <w:rFonts w:eastAsia="Arial" w:cstheme="minorHAnsi"/>
          <w:lang w:val="nb-NO"/>
        </w:rPr>
        <w:t>vurderinger av emn</w:t>
      </w:r>
      <w:r w:rsidRPr="0040174D">
        <w:rPr>
          <w:rFonts w:eastAsia="Arial" w:cstheme="minorHAnsi"/>
          <w:lang w:val="nb-NO"/>
        </w:rPr>
        <w:t>er</w:t>
      </w:r>
      <w:r w:rsidR="00DD4AFF">
        <w:rPr>
          <w:rFonts w:eastAsia="Arial" w:cstheme="minorHAnsi"/>
          <w:lang w:val="nb-NO"/>
        </w:rPr>
        <w:t xml:space="preserve"> og studieprogram</w:t>
      </w:r>
    </w:p>
    <w:p w14:paraId="408A55AF" w14:textId="74D3F6CE" w:rsidR="35EEEA0F" w:rsidRPr="0040174D" w:rsidRDefault="00CD16EE" w:rsidP="08B3E69D">
      <w:pPr>
        <w:pStyle w:val="Listeavsnitt"/>
        <w:numPr>
          <w:ilvl w:val="0"/>
          <w:numId w:val="10"/>
        </w:numPr>
        <w:rPr>
          <w:rFonts w:cstheme="minorHAnsi"/>
          <w:lang w:val="nb-NO"/>
        </w:rPr>
      </w:pPr>
      <w:r w:rsidRPr="0040174D">
        <w:rPr>
          <w:rFonts w:eastAsia="Arial" w:cstheme="minorHAnsi"/>
          <w:lang w:val="nb-NO"/>
        </w:rPr>
        <w:t>E</w:t>
      </w:r>
      <w:r w:rsidR="08B3E69D" w:rsidRPr="0040174D">
        <w:rPr>
          <w:rFonts w:eastAsia="Arial" w:cstheme="minorHAnsi"/>
          <w:lang w:val="nb-NO"/>
        </w:rPr>
        <w:t>mneevalueringer</w:t>
      </w:r>
    </w:p>
    <w:p w14:paraId="2B81D957" w14:textId="1215CDC8" w:rsidR="35EEEA0F" w:rsidRPr="005A6B86" w:rsidRDefault="008D61BC">
      <w:pPr>
        <w:pStyle w:val="Listeavsnitt"/>
        <w:numPr>
          <w:ilvl w:val="0"/>
          <w:numId w:val="10"/>
        </w:numPr>
        <w:rPr>
          <w:lang w:val="nb-NO"/>
        </w:rPr>
      </w:pPr>
      <w:r w:rsidRPr="005A6B86">
        <w:rPr>
          <w:lang w:val="nb-NO"/>
        </w:rPr>
        <w:t>Programevalueringsrapporter fra ekstern fagfelle</w:t>
      </w:r>
    </w:p>
    <w:p w14:paraId="28BC68C3" w14:textId="4724D2CB" w:rsidR="00DF0549" w:rsidRPr="00DF0549" w:rsidRDefault="00CD16EE" w:rsidP="000C6E32">
      <w:pPr>
        <w:pStyle w:val="Listeavsnitt"/>
        <w:numPr>
          <w:ilvl w:val="0"/>
          <w:numId w:val="10"/>
        </w:numPr>
        <w:rPr>
          <w:lang w:val="nb-NO"/>
        </w:rPr>
      </w:pPr>
      <w:r w:rsidRPr="005A6B86">
        <w:rPr>
          <w:rFonts w:eastAsia="Arial"/>
          <w:lang w:val="nb-NO"/>
        </w:rPr>
        <w:t>O</w:t>
      </w:r>
      <w:r w:rsidR="2FE217FE" w:rsidRPr="005A6B86">
        <w:rPr>
          <w:rFonts w:eastAsia="Arial"/>
          <w:lang w:val="nb-NO"/>
        </w:rPr>
        <w:t>versikter over studiepoengproduksjon</w:t>
      </w:r>
      <w:r w:rsidR="008D61BC" w:rsidRPr="005A6B86">
        <w:rPr>
          <w:rFonts w:eastAsia="Arial"/>
          <w:lang w:val="nb-NO"/>
        </w:rPr>
        <w:t>, opptak, gjennomføring, frafall og kandidatproduksjon</w:t>
      </w:r>
      <w:r w:rsidR="5CBF7F76" w:rsidRPr="005A6B86">
        <w:rPr>
          <w:rFonts w:eastAsia="Arial"/>
          <w:lang w:val="nb-NO"/>
        </w:rPr>
        <w:t xml:space="preserve">. </w:t>
      </w:r>
    </w:p>
    <w:p w14:paraId="14CD5D2D" w14:textId="3025A102" w:rsidR="00DF0549" w:rsidRDefault="00DF0549" w:rsidP="000C6E32">
      <w:pPr>
        <w:pStyle w:val="Listeavsnitt"/>
        <w:numPr>
          <w:ilvl w:val="0"/>
          <w:numId w:val="10"/>
        </w:numPr>
        <w:spacing w:after="0"/>
        <w:rPr>
          <w:lang w:val="nb-NO"/>
        </w:rPr>
      </w:pPr>
      <w:r w:rsidRPr="00DF0549">
        <w:rPr>
          <w:lang w:val="nb-NO"/>
        </w:rPr>
        <w:t xml:space="preserve">Relevante rapporter fra </w:t>
      </w:r>
      <w:proofErr w:type="spellStart"/>
      <w:r w:rsidRPr="00DF0549">
        <w:rPr>
          <w:lang w:val="nb-NO"/>
        </w:rPr>
        <w:t>Tableau</w:t>
      </w:r>
      <w:proofErr w:type="spellEnd"/>
      <w:r w:rsidRPr="00DF0549">
        <w:rPr>
          <w:lang w:val="nb-NO"/>
        </w:rPr>
        <w:t xml:space="preserve"> og STAR til delen av evalueringen:</w:t>
      </w:r>
    </w:p>
    <w:p w14:paraId="2E9E9A47" w14:textId="6B8F123A" w:rsidR="00ED3489" w:rsidRPr="00DF0549" w:rsidRDefault="00ED3489" w:rsidP="00ED3489">
      <w:pPr>
        <w:pStyle w:val="Listeavsnitt"/>
        <w:numPr>
          <w:ilvl w:val="1"/>
          <w:numId w:val="10"/>
        </w:numPr>
        <w:spacing w:after="0"/>
        <w:rPr>
          <w:lang w:val="nb-NO"/>
        </w:rPr>
      </w:pPr>
      <w:r>
        <w:rPr>
          <w:lang w:val="nb-NO"/>
        </w:rPr>
        <w:t xml:space="preserve">Studieprogramledere </w:t>
      </w:r>
      <w:hyperlink r:id="rId11" w:anchor="/workbooks/1573/views" w:history="1">
        <w:r w:rsidRPr="00ED3489">
          <w:rPr>
            <w:rStyle w:val="Hyperkobling"/>
            <w:lang w:val="nb-NO"/>
          </w:rPr>
          <w:t>https://rapport-dv.uhad.no/#/workbooks/1573/views</w:t>
        </w:r>
      </w:hyperlink>
      <w:r>
        <w:rPr>
          <w:lang w:val="nb-NO"/>
        </w:rPr>
        <w:t xml:space="preserve"> </w:t>
      </w:r>
    </w:p>
    <w:p w14:paraId="3BA12376" w14:textId="77777777" w:rsidR="00AE395F" w:rsidRPr="00A35D73" w:rsidRDefault="00AE395F" w:rsidP="00AE395F">
      <w:pPr>
        <w:pStyle w:val="Listeavsnitt"/>
        <w:ind w:firstLine="720"/>
        <w:rPr>
          <w:lang w:val="nb-NO"/>
        </w:rPr>
      </w:pPr>
      <w:r>
        <w:rPr>
          <w:rFonts w:eastAsia="Arial"/>
          <w:lang w:val="nb-NO"/>
        </w:rPr>
        <w:t>Herunder:</w:t>
      </w:r>
    </w:p>
    <w:p w14:paraId="2FDA330B" w14:textId="77777777" w:rsidR="00AE395F" w:rsidRPr="005A6B86" w:rsidRDefault="00AE395F" w:rsidP="00AE395F">
      <w:pPr>
        <w:pStyle w:val="Listeavsnitt"/>
        <w:numPr>
          <w:ilvl w:val="2"/>
          <w:numId w:val="10"/>
        </w:numPr>
        <w:rPr>
          <w:lang w:val="nb-NO"/>
        </w:rPr>
      </w:pPr>
      <w:r w:rsidRPr="005A6B86">
        <w:rPr>
          <w:lang w:val="nb-NO"/>
        </w:rPr>
        <w:t>GST1 Gjennomstrømming hovedprogram - fullføring og frafall</w:t>
      </w:r>
    </w:p>
    <w:p w14:paraId="60E50A48" w14:textId="77777777" w:rsidR="00AE395F" w:rsidRPr="005A6B86" w:rsidRDefault="00AE395F" w:rsidP="00AE395F">
      <w:pPr>
        <w:pStyle w:val="Listeavsnitt"/>
        <w:numPr>
          <w:ilvl w:val="2"/>
          <w:numId w:val="10"/>
        </w:numPr>
        <w:rPr>
          <w:rFonts w:eastAsiaTheme="minorEastAsia"/>
          <w:lang w:val="nb-NO"/>
        </w:rPr>
      </w:pPr>
      <w:r w:rsidRPr="005A6B86">
        <w:rPr>
          <w:lang w:val="nb-NO"/>
        </w:rPr>
        <w:t>GST3 Andel kvalifikasjoner av antall startende</w:t>
      </w:r>
    </w:p>
    <w:p w14:paraId="35634029" w14:textId="018BDC0A" w:rsidR="00AE395F" w:rsidRDefault="00AE395F" w:rsidP="00AE395F">
      <w:pPr>
        <w:pStyle w:val="Listeavsnitt"/>
        <w:numPr>
          <w:ilvl w:val="2"/>
          <w:numId w:val="10"/>
        </w:numPr>
        <w:rPr>
          <w:lang w:val="nb-NO"/>
        </w:rPr>
      </w:pPr>
      <w:r w:rsidRPr="005A6B86">
        <w:rPr>
          <w:lang w:val="nb-NO"/>
        </w:rPr>
        <w:t>GST5 Studiepoeng per student</w:t>
      </w:r>
    </w:p>
    <w:p w14:paraId="3266BAA9" w14:textId="6662FC57" w:rsidR="00ED3489" w:rsidRDefault="00AE395F" w:rsidP="00ED3489">
      <w:pPr>
        <w:pStyle w:val="Listeavsnitt"/>
        <w:numPr>
          <w:ilvl w:val="2"/>
          <w:numId w:val="10"/>
        </w:numPr>
        <w:spacing w:after="0"/>
        <w:rPr>
          <w:lang w:val="nb-NO"/>
        </w:rPr>
      </w:pPr>
      <w:r w:rsidRPr="005A6B86">
        <w:rPr>
          <w:lang w:val="nb-NO"/>
        </w:rPr>
        <w:t xml:space="preserve">GSTM1 – Studenter med intern mobilitet </w:t>
      </w:r>
      <w:r w:rsidR="00ED3489" w:rsidRPr="00ED3489">
        <w:rPr>
          <w:lang w:val="nb-NO"/>
        </w:rPr>
        <w:t xml:space="preserve">Om denne rapporten: </w:t>
      </w:r>
      <w:hyperlink r:id="rId12" w:history="1">
        <w:r w:rsidR="00ED3489" w:rsidRPr="00ED3489">
          <w:rPr>
            <w:rStyle w:val="Hyperkobling"/>
            <w:lang w:val="nb-NO"/>
          </w:rPr>
          <w:t>https://www.fellesstudentsystem.no/applikasjoner/star/studieprogramledere.html</w:t>
        </w:r>
      </w:hyperlink>
    </w:p>
    <w:p w14:paraId="6DDDA851" w14:textId="77777777" w:rsidR="00ED3489" w:rsidRDefault="00ED3489" w:rsidP="000C6E32">
      <w:pPr>
        <w:spacing w:after="0"/>
        <w:rPr>
          <w:rFonts w:eastAsiaTheme="minorEastAsia"/>
          <w:lang w:val="nb-NO"/>
        </w:rPr>
      </w:pPr>
    </w:p>
    <w:p w14:paraId="6030D7E1" w14:textId="47825402" w:rsidR="00DD4AFF" w:rsidRPr="00DF0549" w:rsidRDefault="00DD4AFF" w:rsidP="000C6E32">
      <w:pPr>
        <w:spacing w:after="0"/>
        <w:rPr>
          <w:rFonts w:eastAsiaTheme="minorEastAsia"/>
          <w:lang w:val="nb-NO"/>
        </w:rPr>
      </w:pPr>
      <w:r>
        <w:rPr>
          <w:rFonts w:eastAsiaTheme="minorEastAsia"/>
          <w:lang w:val="nb-NO"/>
        </w:rPr>
        <w:t xml:space="preserve">Andre relevante data/kilder: </w:t>
      </w:r>
    </w:p>
    <w:p w14:paraId="04F6D285" w14:textId="1C93379C" w:rsidR="001A08DE" w:rsidRDefault="001A08DE" w:rsidP="001A08DE">
      <w:pPr>
        <w:pStyle w:val="Listeavsnitt"/>
        <w:numPr>
          <w:ilvl w:val="1"/>
          <w:numId w:val="9"/>
        </w:numPr>
        <w:rPr>
          <w:lang w:val="nb-NO"/>
        </w:rPr>
      </w:pPr>
      <w:r w:rsidRPr="001A08DE">
        <w:rPr>
          <w:lang w:val="nb-NO"/>
        </w:rPr>
        <w:t xml:space="preserve">SHOT </w:t>
      </w:r>
    </w:p>
    <w:p w14:paraId="73EDC96F" w14:textId="77777777" w:rsidR="00A12562" w:rsidRPr="00E16527" w:rsidRDefault="00A12562" w:rsidP="00A12562">
      <w:pPr>
        <w:pStyle w:val="Listeavsnitt"/>
        <w:numPr>
          <w:ilvl w:val="1"/>
          <w:numId w:val="9"/>
        </w:numPr>
        <w:rPr>
          <w:rFonts w:eastAsiaTheme="minorEastAsia"/>
          <w:lang w:val="nb-NO"/>
        </w:rPr>
      </w:pPr>
      <w:r>
        <w:rPr>
          <w:lang w:val="nb-NO"/>
        </w:rPr>
        <w:t>Studiebarometeret (dersom det foreligger resultater på programnivå)</w:t>
      </w:r>
    </w:p>
    <w:p w14:paraId="5D0FE5D2" w14:textId="7B4F2582" w:rsidR="00DD4AFF" w:rsidRPr="001A08DE" w:rsidRDefault="00DD4AFF" w:rsidP="001A08DE">
      <w:pPr>
        <w:pStyle w:val="Listeavsnitt"/>
        <w:numPr>
          <w:ilvl w:val="1"/>
          <w:numId w:val="9"/>
        </w:numPr>
        <w:rPr>
          <w:lang w:val="nb-NO"/>
        </w:rPr>
      </w:pPr>
      <w:r>
        <w:rPr>
          <w:lang w:val="nb-NO"/>
        </w:rPr>
        <w:t>Annet</w:t>
      </w:r>
    </w:p>
    <w:p w14:paraId="456758CE" w14:textId="77777777" w:rsidR="00777545" w:rsidRPr="00777545" w:rsidRDefault="00443D6F" w:rsidP="001D4019">
      <w:pPr>
        <w:pStyle w:val="Listeavsnitt"/>
        <w:numPr>
          <w:ilvl w:val="0"/>
          <w:numId w:val="10"/>
        </w:numPr>
        <w:rPr>
          <w:rFonts w:cstheme="minorHAnsi"/>
          <w:lang w:val="nb-NO"/>
        </w:rPr>
      </w:pPr>
      <w:r w:rsidRPr="0040174D">
        <w:rPr>
          <w:rFonts w:eastAsia="Arial" w:cstheme="minorHAnsi"/>
          <w:lang w:val="nb-NO"/>
        </w:rPr>
        <w:t>Oppsummeringer</w:t>
      </w:r>
      <w:r>
        <w:rPr>
          <w:rFonts w:eastAsia="Arial" w:cstheme="minorHAnsi"/>
          <w:lang w:val="nb-NO"/>
        </w:rPr>
        <w:t xml:space="preserve"> </w:t>
      </w:r>
      <w:r w:rsidRPr="0040174D">
        <w:rPr>
          <w:rFonts w:eastAsia="Arial" w:cstheme="minorHAnsi"/>
          <w:lang w:val="nb-NO"/>
        </w:rPr>
        <w:t>av</w:t>
      </w:r>
      <w:r>
        <w:rPr>
          <w:rFonts w:eastAsia="Arial" w:cstheme="minorHAnsi"/>
          <w:lang w:val="nb-NO"/>
        </w:rPr>
        <w:t xml:space="preserve"> </w:t>
      </w:r>
      <w:r w:rsidR="08B3E69D" w:rsidRPr="00164414">
        <w:rPr>
          <w:rFonts w:eastAsia="Arial" w:cstheme="minorHAnsi"/>
          <w:lang w:val="nb-NO"/>
        </w:rPr>
        <w:t>tilbakemeldinger fra studenter og involverte undervisere, inklusive studentevalueringer</w:t>
      </w:r>
    </w:p>
    <w:p w14:paraId="23866D54" w14:textId="28C6C0DC" w:rsidR="001D4019" w:rsidRPr="00777545" w:rsidRDefault="00CD16EE" w:rsidP="001D4019">
      <w:pPr>
        <w:pStyle w:val="Listeavsnitt"/>
        <w:numPr>
          <w:ilvl w:val="0"/>
          <w:numId w:val="10"/>
        </w:numPr>
        <w:rPr>
          <w:rFonts w:cstheme="minorHAnsi"/>
          <w:lang w:val="nb-NO"/>
        </w:rPr>
      </w:pPr>
      <w:r w:rsidRPr="00777545">
        <w:rPr>
          <w:lang w:val="nb-NO"/>
        </w:rPr>
        <w:t>Praksisavtaler (</w:t>
      </w:r>
      <w:r w:rsidR="007D2A6A" w:rsidRPr="00777545">
        <w:rPr>
          <w:lang w:val="nb-NO"/>
        </w:rPr>
        <w:t>dersom</w:t>
      </w:r>
      <w:r w:rsidRPr="00777545">
        <w:rPr>
          <w:lang w:val="nb-NO"/>
        </w:rPr>
        <w:t xml:space="preserve"> relevant)</w:t>
      </w:r>
    </w:p>
    <w:p w14:paraId="6BE19295" w14:textId="77777777" w:rsidR="00777545" w:rsidRPr="00777545" w:rsidRDefault="00777545" w:rsidP="00777545">
      <w:pPr>
        <w:pStyle w:val="Listeavsnitt"/>
        <w:rPr>
          <w:rFonts w:cstheme="minorHAnsi"/>
          <w:lang w:val="nb-NO"/>
        </w:rPr>
      </w:pPr>
    </w:p>
    <w:sdt>
      <w:sdtPr>
        <w:rPr>
          <w:rFonts w:asciiTheme="minorHAnsi" w:eastAsiaTheme="minorHAnsi" w:hAnsiTheme="minorHAnsi" w:cstheme="minorBidi"/>
          <w:color w:val="auto"/>
          <w:sz w:val="22"/>
          <w:szCs w:val="22"/>
        </w:rPr>
        <w:id w:val="903960056"/>
        <w:docPartObj>
          <w:docPartGallery w:val="Table of Contents"/>
          <w:docPartUnique/>
        </w:docPartObj>
      </w:sdtPr>
      <w:sdtEndPr>
        <w:rPr>
          <w:b/>
          <w:bCs/>
          <w:noProof/>
        </w:rPr>
      </w:sdtEndPr>
      <w:sdtContent>
        <w:p w14:paraId="629940DA" w14:textId="124F7379" w:rsidR="009C2C33" w:rsidRDefault="00443D6F">
          <w:pPr>
            <w:pStyle w:val="Overskriftforinnholdsfortegnelse"/>
          </w:pPr>
          <w:proofErr w:type="spellStart"/>
          <w:r>
            <w:t>Innhold</w:t>
          </w:r>
          <w:proofErr w:type="spellEnd"/>
        </w:p>
        <w:p w14:paraId="19B4C566" w14:textId="03161E5A" w:rsidR="00847635" w:rsidRDefault="009C2C33">
          <w:pPr>
            <w:pStyle w:val="INNH1"/>
            <w:tabs>
              <w:tab w:val="right" w:leader="dot" w:pos="9350"/>
            </w:tabs>
            <w:rPr>
              <w:rFonts w:eastAsiaTheme="minorEastAsia"/>
              <w:noProof/>
              <w:lang w:val="nb-NO" w:eastAsia="nb-NO"/>
            </w:rPr>
          </w:pPr>
          <w:r w:rsidRPr="00E86613">
            <w:fldChar w:fldCharType="begin"/>
          </w:r>
          <w:r>
            <w:instrText xml:space="preserve"> TOC \o "1-3" \h \z \u </w:instrText>
          </w:r>
          <w:r w:rsidRPr="00E86613">
            <w:fldChar w:fldCharType="separate"/>
          </w:r>
          <w:hyperlink w:anchor="_Toc34227042" w:history="1">
            <w:r w:rsidR="00847635" w:rsidRPr="00A6010B">
              <w:rPr>
                <w:rStyle w:val="Hyperkobling"/>
                <w:rFonts w:cstheme="minorHAnsi"/>
                <w:noProof/>
                <w:lang w:val="nb-NO"/>
              </w:rPr>
              <w:t>Om programevaluering og reakkreditering av studieprogram</w:t>
            </w:r>
            <w:r w:rsidR="00847635">
              <w:rPr>
                <w:noProof/>
                <w:webHidden/>
              </w:rPr>
              <w:tab/>
            </w:r>
            <w:r w:rsidR="00847635">
              <w:rPr>
                <w:noProof/>
                <w:webHidden/>
              </w:rPr>
              <w:fldChar w:fldCharType="begin"/>
            </w:r>
            <w:r w:rsidR="00847635">
              <w:rPr>
                <w:noProof/>
                <w:webHidden/>
              </w:rPr>
              <w:instrText xml:space="preserve"> PAGEREF _Toc34227042 \h </w:instrText>
            </w:r>
            <w:r w:rsidR="00847635">
              <w:rPr>
                <w:noProof/>
                <w:webHidden/>
              </w:rPr>
            </w:r>
            <w:r w:rsidR="00847635">
              <w:rPr>
                <w:noProof/>
                <w:webHidden/>
              </w:rPr>
              <w:fldChar w:fldCharType="separate"/>
            </w:r>
            <w:r w:rsidR="00847635">
              <w:rPr>
                <w:noProof/>
                <w:webHidden/>
              </w:rPr>
              <w:t>1</w:t>
            </w:r>
            <w:r w:rsidR="00847635">
              <w:rPr>
                <w:noProof/>
                <w:webHidden/>
              </w:rPr>
              <w:fldChar w:fldCharType="end"/>
            </w:r>
          </w:hyperlink>
        </w:p>
        <w:p w14:paraId="4705A6B5" w14:textId="2CA8B7CF" w:rsidR="00847635" w:rsidRDefault="00F046A8">
          <w:pPr>
            <w:pStyle w:val="INNH1"/>
            <w:tabs>
              <w:tab w:val="right" w:leader="dot" w:pos="9350"/>
            </w:tabs>
            <w:rPr>
              <w:rFonts w:eastAsiaTheme="minorEastAsia"/>
              <w:noProof/>
              <w:lang w:val="nb-NO" w:eastAsia="nb-NO"/>
            </w:rPr>
          </w:pPr>
          <w:hyperlink w:anchor="_Toc34227043" w:history="1">
            <w:r w:rsidR="00847635" w:rsidRPr="00A6010B">
              <w:rPr>
                <w:rStyle w:val="Hyperkobling"/>
                <w:noProof/>
                <w:lang w:val="nb-NO"/>
              </w:rPr>
              <w:t>Krav til studietilbudet i UiBs system for kvalitetssikring av utdanningene</w:t>
            </w:r>
            <w:r w:rsidR="00847635">
              <w:rPr>
                <w:noProof/>
                <w:webHidden/>
              </w:rPr>
              <w:tab/>
            </w:r>
            <w:r w:rsidR="00847635">
              <w:rPr>
                <w:noProof/>
                <w:webHidden/>
              </w:rPr>
              <w:fldChar w:fldCharType="begin"/>
            </w:r>
            <w:r w:rsidR="00847635">
              <w:rPr>
                <w:noProof/>
                <w:webHidden/>
              </w:rPr>
              <w:instrText xml:space="preserve"> PAGEREF _Toc34227043 \h </w:instrText>
            </w:r>
            <w:r w:rsidR="00847635">
              <w:rPr>
                <w:noProof/>
                <w:webHidden/>
              </w:rPr>
            </w:r>
            <w:r w:rsidR="00847635">
              <w:rPr>
                <w:noProof/>
                <w:webHidden/>
              </w:rPr>
              <w:fldChar w:fldCharType="separate"/>
            </w:r>
            <w:r w:rsidR="00847635">
              <w:rPr>
                <w:noProof/>
                <w:webHidden/>
              </w:rPr>
              <w:t>2</w:t>
            </w:r>
            <w:r w:rsidR="00847635">
              <w:rPr>
                <w:noProof/>
                <w:webHidden/>
              </w:rPr>
              <w:fldChar w:fldCharType="end"/>
            </w:r>
          </w:hyperlink>
        </w:p>
        <w:p w14:paraId="3ED940A0" w14:textId="140C17AD" w:rsidR="00847635" w:rsidRDefault="00F046A8">
          <w:pPr>
            <w:pStyle w:val="INNH2"/>
            <w:tabs>
              <w:tab w:val="right" w:leader="dot" w:pos="9350"/>
            </w:tabs>
            <w:rPr>
              <w:rFonts w:eastAsiaTheme="minorEastAsia"/>
              <w:noProof/>
              <w:lang w:val="nb-NO" w:eastAsia="nb-NO"/>
            </w:rPr>
          </w:pPr>
          <w:hyperlink w:anchor="_Toc34227044" w:history="1">
            <w:r w:rsidR="00847635" w:rsidRPr="00A6010B">
              <w:rPr>
                <w:rStyle w:val="Hyperkobling"/>
                <w:noProof/>
                <w:lang w:val="nb-NO"/>
              </w:rPr>
              <w:t>Gjennomføring, frafall og kandidatproduksjon</w:t>
            </w:r>
            <w:r w:rsidR="00847635">
              <w:rPr>
                <w:noProof/>
                <w:webHidden/>
              </w:rPr>
              <w:tab/>
            </w:r>
            <w:r w:rsidR="00847635">
              <w:rPr>
                <w:noProof/>
                <w:webHidden/>
              </w:rPr>
              <w:fldChar w:fldCharType="begin"/>
            </w:r>
            <w:r w:rsidR="00847635">
              <w:rPr>
                <w:noProof/>
                <w:webHidden/>
              </w:rPr>
              <w:instrText xml:space="preserve"> PAGEREF _Toc34227044 \h </w:instrText>
            </w:r>
            <w:r w:rsidR="00847635">
              <w:rPr>
                <w:noProof/>
                <w:webHidden/>
              </w:rPr>
            </w:r>
            <w:r w:rsidR="00847635">
              <w:rPr>
                <w:noProof/>
                <w:webHidden/>
              </w:rPr>
              <w:fldChar w:fldCharType="separate"/>
            </w:r>
            <w:r w:rsidR="00847635">
              <w:rPr>
                <w:noProof/>
                <w:webHidden/>
              </w:rPr>
              <w:t>2</w:t>
            </w:r>
            <w:r w:rsidR="00847635">
              <w:rPr>
                <w:noProof/>
                <w:webHidden/>
              </w:rPr>
              <w:fldChar w:fldCharType="end"/>
            </w:r>
          </w:hyperlink>
        </w:p>
        <w:p w14:paraId="2F910FEB" w14:textId="72C98A34" w:rsidR="00847635" w:rsidRDefault="00F046A8">
          <w:pPr>
            <w:pStyle w:val="INNH2"/>
            <w:tabs>
              <w:tab w:val="right" w:leader="dot" w:pos="9350"/>
            </w:tabs>
            <w:rPr>
              <w:rFonts w:eastAsiaTheme="minorEastAsia"/>
              <w:noProof/>
              <w:lang w:val="nb-NO" w:eastAsia="nb-NO"/>
            </w:rPr>
          </w:pPr>
          <w:hyperlink w:anchor="_Toc34227045" w:history="1">
            <w:r w:rsidR="00847635" w:rsidRPr="00A6010B">
              <w:rPr>
                <w:rStyle w:val="Hyperkobling"/>
                <w:noProof/>
                <w:lang w:val="nb-NO"/>
              </w:rPr>
              <w:t>Opptakskrav og opptakstall</w:t>
            </w:r>
            <w:r w:rsidR="00847635">
              <w:rPr>
                <w:noProof/>
                <w:webHidden/>
              </w:rPr>
              <w:tab/>
            </w:r>
            <w:r w:rsidR="00847635">
              <w:rPr>
                <w:noProof/>
                <w:webHidden/>
              </w:rPr>
              <w:fldChar w:fldCharType="begin"/>
            </w:r>
            <w:r w:rsidR="00847635">
              <w:rPr>
                <w:noProof/>
                <w:webHidden/>
              </w:rPr>
              <w:instrText xml:space="preserve"> PAGEREF _Toc34227045 \h </w:instrText>
            </w:r>
            <w:r w:rsidR="00847635">
              <w:rPr>
                <w:noProof/>
                <w:webHidden/>
              </w:rPr>
            </w:r>
            <w:r w:rsidR="00847635">
              <w:rPr>
                <w:noProof/>
                <w:webHidden/>
              </w:rPr>
              <w:fldChar w:fldCharType="separate"/>
            </w:r>
            <w:r w:rsidR="00847635">
              <w:rPr>
                <w:noProof/>
                <w:webHidden/>
              </w:rPr>
              <w:t>3</w:t>
            </w:r>
            <w:r w:rsidR="00847635">
              <w:rPr>
                <w:noProof/>
                <w:webHidden/>
              </w:rPr>
              <w:fldChar w:fldCharType="end"/>
            </w:r>
          </w:hyperlink>
        </w:p>
        <w:p w14:paraId="6B1C8362" w14:textId="4769B698" w:rsidR="00847635" w:rsidRDefault="00F046A8">
          <w:pPr>
            <w:pStyle w:val="INNH2"/>
            <w:tabs>
              <w:tab w:val="right" w:leader="dot" w:pos="9350"/>
            </w:tabs>
            <w:rPr>
              <w:rFonts w:eastAsiaTheme="minorEastAsia"/>
              <w:noProof/>
              <w:lang w:val="nb-NO" w:eastAsia="nb-NO"/>
            </w:rPr>
          </w:pPr>
          <w:hyperlink w:anchor="_Toc34227046" w:history="1">
            <w:r w:rsidR="00847635" w:rsidRPr="00A6010B">
              <w:rPr>
                <w:rStyle w:val="Hyperkobling"/>
                <w:noProof/>
                <w:lang w:val="nb-NO"/>
              </w:rPr>
              <w:t>Vurdering av læringsmiljø</w:t>
            </w:r>
            <w:r w:rsidR="00847635">
              <w:rPr>
                <w:noProof/>
                <w:webHidden/>
              </w:rPr>
              <w:tab/>
            </w:r>
            <w:r w:rsidR="00847635">
              <w:rPr>
                <w:noProof/>
                <w:webHidden/>
              </w:rPr>
              <w:fldChar w:fldCharType="begin"/>
            </w:r>
            <w:r w:rsidR="00847635">
              <w:rPr>
                <w:noProof/>
                <w:webHidden/>
              </w:rPr>
              <w:instrText xml:space="preserve"> PAGEREF _Toc34227046 \h </w:instrText>
            </w:r>
            <w:r w:rsidR="00847635">
              <w:rPr>
                <w:noProof/>
                <w:webHidden/>
              </w:rPr>
            </w:r>
            <w:r w:rsidR="00847635">
              <w:rPr>
                <w:noProof/>
                <w:webHidden/>
              </w:rPr>
              <w:fldChar w:fldCharType="separate"/>
            </w:r>
            <w:r w:rsidR="00847635">
              <w:rPr>
                <w:noProof/>
                <w:webHidden/>
              </w:rPr>
              <w:t>3</w:t>
            </w:r>
            <w:r w:rsidR="00847635">
              <w:rPr>
                <w:noProof/>
                <w:webHidden/>
              </w:rPr>
              <w:fldChar w:fldCharType="end"/>
            </w:r>
          </w:hyperlink>
        </w:p>
        <w:p w14:paraId="3FE93EB6" w14:textId="0D0C5FA8" w:rsidR="00847635" w:rsidRDefault="00F046A8">
          <w:pPr>
            <w:pStyle w:val="INNH1"/>
            <w:tabs>
              <w:tab w:val="right" w:leader="dot" w:pos="9350"/>
            </w:tabs>
            <w:rPr>
              <w:rFonts w:eastAsiaTheme="minorEastAsia"/>
              <w:noProof/>
              <w:lang w:val="nb-NO" w:eastAsia="nb-NO"/>
            </w:rPr>
          </w:pPr>
          <w:hyperlink w:anchor="_Toc34227047" w:history="1">
            <w:r w:rsidR="00847635" w:rsidRPr="00A6010B">
              <w:rPr>
                <w:rStyle w:val="Hyperkobling"/>
                <w:noProof/>
                <w:lang w:val="nb-NO"/>
              </w:rPr>
              <w:t>Krav til studietilbudet i Studietilsynsforskriften</w:t>
            </w:r>
            <w:r w:rsidR="00847635">
              <w:rPr>
                <w:noProof/>
                <w:webHidden/>
              </w:rPr>
              <w:tab/>
            </w:r>
            <w:r w:rsidR="00847635">
              <w:rPr>
                <w:noProof/>
                <w:webHidden/>
              </w:rPr>
              <w:fldChar w:fldCharType="begin"/>
            </w:r>
            <w:r w:rsidR="00847635">
              <w:rPr>
                <w:noProof/>
                <w:webHidden/>
              </w:rPr>
              <w:instrText xml:space="preserve"> PAGEREF _Toc34227047 \h </w:instrText>
            </w:r>
            <w:r w:rsidR="00847635">
              <w:rPr>
                <w:noProof/>
                <w:webHidden/>
              </w:rPr>
            </w:r>
            <w:r w:rsidR="00847635">
              <w:rPr>
                <w:noProof/>
                <w:webHidden/>
              </w:rPr>
              <w:fldChar w:fldCharType="separate"/>
            </w:r>
            <w:r w:rsidR="00847635">
              <w:rPr>
                <w:noProof/>
                <w:webHidden/>
              </w:rPr>
              <w:t>3</w:t>
            </w:r>
            <w:r w:rsidR="00847635">
              <w:rPr>
                <w:noProof/>
                <w:webHidden/>
              </w:rPr>
              <w:fldChar w:fldCharType="end"/>
            </w:r>
          </w:hyperlink>
        </w:p>
        <w:p w14:paraId="7217AC8C" w14:textId="5A1DCD1F" w:rsidR="00847635" w:rsidRDefault="00F046A8">
          <w:pPr>
            <w:pStyle w:val="INNH2"/>
            <w:tabs>
              <w:tab w:val="right" w:leader="dot" w:pos="9350"/>
            </w:tabs>
            <w:rPr>
              <w:rFonts w:eastAsiaTheme="minorEastAsia"/>
              <w:noProof/>
              <w:lang w:val="nb-NO" w:eastAsia="nb-NO"/>
            </w:rPr>
          </w:pPr>
          <w:hyperlink w:anchor="_Toc34227048" w:history="1">
            <w:r w:rsidR="00847635" w:rsidRPr="00A6010B">
              <w:rPr>
                <w:rStyle w:val="Hyperkobling"/>
                <w:noProof/>
                <w:lang w:val="nb-NO"/>
              </w:rPr>
              <w:t>System for kvalitetssikring</w:t>
            </w:r>
            <w:r w:rsidR="00847635">
              <w:rPr>
                <w:noProof/>
                <w:webHidden/>
              </w:rPr>
              <w:tab/>
            </w:r>
            <w:r w:rsidR="00847635">
              <w:rPr>
                <w:noProof/>
                <w:webHidden/>
              </w:rPr>
              <w:fldChar w:fldCharType="begin"/>
            </w:r>
            <w:r w:rsidR="00847635">
              <w:rPr>
                <w:noProof/>
                <w:webHidden/>
              </w:rPr>
              <w:instrText xml:space="preserve"> PAGEREF _Toc34227048 \h </w:instrText>
            </w:r>
            <w:r w:rsidR="00847635">
              <w:rPr>
                <w:noProof/>
                <w:webHidden/>
              </w:rPr>
            </w:r>
            <w:r w:rsidR="00847635">
              <w:rPr>
                <w:noProof/>
                <w:webHidden/>
              </w:rPr>
              <w:fldChar w:fldCharType="separate"/>
            </w:r>
            <w:r w:rsidR="00847635">
              <w:rPr>
                <w:noProof/>
                <w:webHidden/>
              </w:rPr>
              <w:t>3</w:t>
            </w:r>
            <w:r w:rsidR="00847635">
              <w:rPr>
                <w:noProof/>
                <w:webHidden/>
              </w:rPr>
              <w:fldChar w:fldCharType="end"/>
            </w:r>
          </w:hyperlink>
        </w:p>
        <w:p w14:paraId="11436E4C" w14:textId="68EAAC65" w:rsidR="00847635" w:rsidRDefault="00F046A8">
          <w:pPr>
            <w:pStyle w:val="INNH2"/>
            <w:tabs>
              <w:tab w:val="right" w:leader="dot" w:pos="9350"/>
            </w:tabs>
            <w:rPr>
              <w:rFonts w:eastAsiaTheme="minorEastAsia"/>
              <w:noProof/>
              <w:lang w:val="nb-NO" w:eastAsia="nb-NO"/>
            </w:rPr>
          </w:pPr>
          <w:hyperlink w:anchor="_Toc34227049" w:history="1">
            <w:r w:rsidR="00847635" w:rsidRPr="00A6010B">
              <w:rPr>
                <w:rStyle w:val="Hyperkobling"/>
                <w:noProof/>
                <w:lang w:val="nb-NO"/>
              </w:rPr>
              <w:t>Tilhørende forskrifter</w:t>
            </w:r>
            <w:r w:rsidR="00847635">
              <w:rPr>
                <w:noProof/>
                <w:webHidden/>
              </w:rPr>
              <w:tab/>
            </w:r>
            <w:r w:rsidR="00847635">
              <w:rPr>
                <w:noProof/>
                <w:webHidden/>
              </w:rPr>
              <w:fldChar w:fldCharType="begin"/>
            </w:r>
            <w:r w:rsidR="00847635">
              <w:rPr>
                <w:noProof/>
                <w:webHidden/>
              </w:rPr>
              <w:instrText xml:space="preserve"> PAGEREF _Toc34227049 \h </w:instrText>
            </w:r>
            <w:r w:rsidR="00847635">
              <w:rPr>
                <w:noProof/>
                <w:webHidden/>
              </w:rPr>
            </w:r>
            <w:r w:rsidR="00847635">
              <w:rPr>
                <w:noProof/>
                <w:webHidden/>
              </w:rPr>
              <w:fldChar w:fldCharType="separate"/>
            </w:r>
            <w:r w:rsidR="00847635">
              <w:rPr>
                <w:noProof/>
                <w:webHidden/>
              </w:rPr>
              <w:t>3</w:t>
            </w:r>
            <w:r w:rsidR="00847635">
              <w:rPr>
                <w:noProof/>
                <w:webHidden/>
              </w:rPr>
              <w:fldChar w:fldCharType="end"/>
            </w:r>
          </w:hyperlink>
        </w:p>
        <w:p w14:paraId="62EB21C3" w14:textId="59AB901C" w:rsidR="00847635" w:rsidRDefault="00F046A8">
          <w:pPr>
            <w:pStyle w:val="INNH2"/>
            <w:tabs>
              <w:tab w:val="right" w:leader="dot" w:pos="9350"/>
            </w:tabs>
            <w:rPr>
              <w:rFonts w:eastAsiaTheme="minorEastAsia"/>
              <w:noProof/>
              <w:lang w:val="nb-NO" w:eastAsia="nb-NO"/>
            </w:rPr>
          </w:pPr>
          <w:hyperlink w:anchor="_Toc34227050" w:history="1">
            <w:r w:rsidR="00847635" w:rsidRPr="00A6010B">
              <w:rPr>
                <w:rStyle w:val="Hyperkobling"/>
                <w:noProof/>
                <w:lang w:val="nb-NO"/>
              </w:rPr>
              <w:t>Studieplan</w:t>
            </w:r>
            <w:r w:rsidR="00847635">
              <w:rPr>
                <w:noProof/>
                <w:webHidden/>
              </w:rPr>
              <w:tab/>
            </w:r>
            <w:r w:rsidR="00847635">
              <w:rPr>
                <w:noProof/>
                <w:webHidden/>
              </w:rPr>
              <w:fldChar w:fldCharType="begin"/>
            </w:r>
            <w:r w:rsidR="00847635">
              <w:rPr>
                <w:noProof/>
                <w:webHidden/>
              </w:rPr>
              <w:instrText xml:space="preserve"> PAGEREF _Toc34227050 \h </w:instrText>
            </w:r>
            <w:r w:rsidR="00847635">
              <w:rPr>
                <w:noProof/>
                <w:webHidden/>
              </w:rPr>
            </w:r>
            <w:r w:rsidR="00847635">
              <w:rPr>
                <w:noProof/>
                <w:webHidden/>
              </w:rPr>
              <w:fldChar w:fldCharType="separate"/>
            </w:r>
            <w:r w:rsidR="00847635">
              <w:rPr>
                <w:noProof/>
                <w:webHidden/>
              </w:rPr>
              <w:t>4</w:t>
            </w:r>
            <w:r w:rsidR="00847635">
              <w:rPr>
                <w:noProof/>
                <w:webHidden/>
              </w:rPr>
              <w:fldChar w:fldCharType="end"/>
            </w:r>
          </w:hyperlink>
        </w:p>
        <w:p w14:paraId="717B32F8" w14:textId="75217191" w:rsidR="00847635" w:rsidRDefault="00F046A8">
          <w:pPr>
            <w:pStyle w:val="INNH2"/>
            <w:tabs>
              <w:tab w:val="right" w:leader="dot" w:pos="9350"/>
            </w:tabs>
            <w:rPr>
              <w:rFonts w:eastAsiaTheme="minorEastAsia"/>
              <w:noProof/>
              <w:lang w:val="nb-NO" w:eastAsia="nb-NO"/>
            </w:rPr>
          </w:pPr>
          <w:hyperlink w:anchor="_Toc34227051" w:history="1">
            <w:r w:rsidR="00847635" w:rsidRPr="00A6010B">
              <w:rPr>
                <w:rStyle w:val="Hyperkobling"/>
                <w:noProof/>
                <w:lang w:val="nb-NO"/>
              </w:rPr>
              <w:t>Nivå på læringsutbyttet</w:t>
            </w:r>
            <w:r w:rsidR="00847635">
              <w:rPr>
                <w:noProof/>
                <w:webHidden/>
              </w:rPr>
              <w:tab/>
            </w:r>
            <w:r w:rsidR="00847635">
              <w:rPr>
                <w:noProof/>
                <w:webHidden/>
              </w:rPr>
              <w:fldChar w:fldCharType="begin"/>
            </w:r>
            <w:r w:rsidR="00847635">
              <w:rPr>
                <w:noProof/>
                <w:webHidden/>
              </w:rPr>
              <w:instrText xml:space="preserve"> PAGEREF _Toc34227051 \h </w:instrText>
            </w:r>
            <w:r w:rsidR="00847635">
              <w:rPr>
                <w:noProof/>
                <w:webHidden/>
              </w:rPr>
            </w:r>
            <w:r w:rsidR="00847635">
              <w:rPr>
                <w:noProof/>
                <w:webHidden/>
              </w:rPr>
              <w:fldChar w:fldCharType="separate"/>
            </w:r>
            <w:r w:rsidR="00847635">
              <w:rPr>
                <w:noProof/>
                <w:webHidden/>
              </w:rPr>
              <w:t>4</w:t>
            </w:r>
            <w:r w:rsidR="00847635">
              <w:rPr>
                <w:noProof/>
                <w:webHidden/>
              </w:rPr>
              <w:fldChar w:fldCharType="end"/>
            </w:r>
          </w:hyperlink>
        </w:p>
        <w:p w14:paraId="1E5F3AF9" w14:textId="54752ABA" w:rsidR="00847635" w:rsidRDefault="00F046A8">
          <w:pPr>
            <w:pStyle w:val="INNH2"/>
            <w:tabs>
              <w:tab w:val="right" w:leader="dot" w:pos="9350"/>
            </w:tabs>
            <w:rPr>
              <w:rFonts w:eastAsiaTheme="minorEastAsia"/>
              <w:noProof/>
              <w:lang w:val="nb-NO" w:eastAsia="nb-NO"/>
            </w:rPr>
          </w:pPr>
          <w:hyperlink w:anchor="_Toc34227052" w:history="1">
            <w:r w:rsidR="00847635" w:rsidRPr="00A6010B">
              <w:rPr>
                <w:rStyle w:val="Hyperkobling"/>
                <w:noProof/>
                <w:lang w:val="nb-NO"/>
              </w:rPr>
              <w:t>Læringsutbytte og infrastruktur</w:t>
            </w:r>
            <w:r w:rsidR="00847635">
              <w:rPr>
                <w:noProof/>
                <w:webHidden/>
              </w:rPr>
              <w:tab/>
            </w:r>
            <w:r w:rsidR="00847635">
              <w:rPr>
                <w:noProof/>
                <w:webHidden/>
              </w:rPr>
              <w:fldChar w:fldCharType="begin"/>
            </w:r>
            <w:r w:rsidR="00847635">
              <w:rPr>
                <w:noProof/>
                <w:webHidden/>
              </w:rPr>
              <w:instrText xml:space="preserve"> PAGEREF _Toc34227052 \h </w:instrText>
            </w:r>
            <w:r w:rsidR="00847635">
              <w:rPr>
                <w:noProof/>
                <w:webHidden/>
              </w:rPr>
            </w:r>
            <w:r w:rsidR="00847635">
              <w:rPr>
                <w:noProof/>
                <w:webHidden/>
              </w:rPr>
              <w:fldChar w:fldCharType="separate"/>
            </w:r>
            <w:r w:rsidR="00847635">
              <w:rPr>
                <w:noProof/>
                <w:webHidden/>
              </w:rPr>
              <w:t>4</w:t>
            </w:r>
            <w:r w:rsidR="00847635">
              <w:rPr>
                <w:noProof/>
                <w:webHidden/>
              </w:rPr>
              <w:fldChar w:fldCharType="end"/>
            </w:r>
          </w:hyperlink>
        </w:p>
        <w:p w14:paraId="46662511" w14:textId="54329E0F" w:rsidR="00847635" w:rsidRDefault="00F046A8">
          <w:pPr>
            <w:pStyle w:val="INNH2"/>
            <w:tabs>
              <w:tab w:val="right" w:leader="dot" w:pos="9350"/>
            </w:tabs>
            <w:rPr>
              <w:rFonts w:eastAsiaTheme="minorEastAsia"/>
              <w:noProof/>
              <w:lang w:val="nb-NO" w:eastAsia="nb-NO"/>
            </w:rPr>
          </w:pPr>
          <w:hyperlink w:anchor="_Toc34227053" w:history="1">
            <w:r w:rsidR="00847635" w:rsidRPr="00A6010B">
              <w:rPr>
                <w:rStyle w:val="Hyperkobling"/>
                <w:noProof/>
                <w:lang w:val="nb-NO"/>
              </w:rPr>
              <w:t>Undervisnings- og vurderingsformer</w:t>
            </w:r>
            <w:r w:rsidR="00847635">
              <w:rPr>
                <w:noProof/>
                <w:webHidden/>
              </w:rPr>
              <w:tab/>
            </w:r>
            <w:r w:rsidR="00847635">
              <w:rPr>
                <w:noProof/>
                <w:webHidden/>
              </w:rPr>
              <w:fldChar w:fldCharType="begin"/>
            </w:r>
            <w:r w:rsidR="00847635">
              <w:rPr>
                <w:noProof/>
                <w:webHidden/>
              </w:rPr>
              <w:instrText xml:space="preserve"> PAGEREF _Toc34227053 \h </w:instrText>
            </w:r>
            <w:r w:rsidR="00847635">
              <w:rPr>
                <w:noProof/>
                <w:webHidden/>
              </w:rPr>
            </w:r>
            <w:r w:rsidR="00847635">
              <w:rPr>
                <w:noProof/>
                <w:webHidden/>
              </w:rPr>
              <w:fldChar w:fldCharType="separate"/>
            </w:r>
            <w:r w:rsidR="00847635">
              <w:rPr>
                <w:noProof/>
                <w:webHidden/>
              </w:rPr>
              <w:t>5</w:t>
            </w:r>
            <w:r w:rsidR="00847635">
              <w:rPr>
                <w:noProof/>
                <w:webHidden/>
              </w:rPr>
              <w:fldChar w:fldCharType="end"/>
            </w:r>
          </w:hyperlink>
        </w:p>
        <w:p w14:paraId="57A8E95F" w14:textId="1AD9E771" w:rsidR="00847635" w:rsidRDefault="00F046A8">
          <w:pPr>
            <w:pStyle w:val="INNH2"/>
            <w:tabs>
              <w:tab w:val="right" w:leader="dot" w:pos="9350"/>
            </w:tabs>
            <w:rPr>
              <w:rFonts w:eastAsiaTheme="minorEastAsia"/>
              <w:noProof/>
              <w:lang w:val="nb-NO" w:eastAsia="nb-NO"/>
            </w:rPr>
          </w:pPr>
          <w:hyperlink w:anchor="_Toc34227054" w:history="1">
            <w:r w:rsidR="00847635" w:rsidRPr="00A6010B">
              <w:rPr>
                <w:rStyle w:val="Hyperkobling"/>
                <w:noProof/>
                <w:lang w:val="nb-NO"/>
              </w:rPr>
              <w:t>Faglig innhold</w:t>
            </w:r>
            <w:r w:rsidR="00847635">
              <w:rPr>
                <w:noProof/>
                <w:webHidden/>
              </w:rPr>
              <w:tab/>
            </w:r>
            <w:r w:rsidR="00847635">
              <w:rPr>
                <w:noProof/>
                <w:webHidden/>
              </w:rPr>
              <w:fldChar w:fldCharType="begin"/>
            </w:r>
            <w:r w:rsidR="00847635">
              <w:rPr>
                <w:noProof/>
                <w:webHidden/>
              </w:rPr>
              <w:instrText xml:space="preserve"> PAGEREF _Toc34227054 \h </w:instrText>
            </w:r>
            <w:r w:rsidR="00847635">
              <w:rPr>
                <w:noProof/>
                <w:webHidden/>
              </w:rPr>
            </w:r>
            <w:r w:rsidR="00847635">
              <w:rPr>
                <w:noProof/>
                <w:webHidden/>
              </w:rPr>
              <w:fldChar w:fldCharType="separate"/>
            </w:r>
            <w:r w:rsidR="00847635">
              <w:rPr>
                <w:noProof/>
                <w:webHidden/>
              </w:rPr>
              <w:t>5</w:t>
            </w:r>
            <w:r w:rsidR="00847635">
              <w:rPr>
                <w:noProof/>
                <w:webHidden/>
              </w:rPr>
              <w:fldChar w:fldCharType="end"/>
            </w:r>
          </w:hyperlink>
        </w:p>
        <w:p w14:paraId="060DC672" w14:textId="46878427" w:rsidR="00847635" w:rsidRDefault="00F046A8">
          <w:pPr>
            <w:pStyle w:val="INNH2"/>
            <w:tabs>
              <w:tab w:val="right" w:leader="dot" w:pos="9350"/>
            </w:tabs>
            <w:rPr>
              <w:rFonts w:eastAsiaTheme="minorEastAsia"/>
              <w:noProof/>
              <w:lang w:val="nb-NO" w:eastAsia="nb-NO"/>
            </w:rPr>
          </w:pPr>
          <w:hyperlink w:anchor="_Toc34227055" w:history="1">
            <w:r w:rsidR="00847635" w:rsidRPr="00A6010B">
              <w:rPr>
                <w:rStyle w:val="Hyperkobling"/>
                <w:noProof/>
              </w:rPr>
              <w:t>Arbeidsomfang</w:t>
            </w:r>
            <w:r w:rsidR="00847635">
              <w:rPr>
                <w:noProof/>
                <w:webHidden/>
              </w:rPr>
              <w:tab/>
            </w:r>
            <w:r w:rsidR="00847635">
              <w:rPr>
                <w:noProof/>
                <w:webHidden/>
              </w:rPr>
              <w:fldChar w:fldCharType="begin"/>
            </w:r>
            <w:r w:rsidR="00847635">
              <w:rPr>
                <w:noProof/>
                <w:webHidden/>
              </w:rPr>
              <w:instrText xml:space="preserve"> PAGEREF _Toc34227055 \h </w:instrText>
            </w:r>
            <w:r w:rsidR="00847635">
              <w:rPr>
                <w:noProof/>
                <w:webHidden/>
              </w:rPr>
            </w:r>
            <w:r w:rsidR="00847635">
              <w:rPr>
                <w:noProof/>
                <w:webHidden/>
              </w:rPr>
              <w:fldChar w:fldCharType="separate"/>
            </w:r>
            <w:r w:rsidR="00847635">
              <w:rPr>
                <w:noProof/>
                <w:webHidden/>
              </w:rPr>
              <w:t>5</w:t>
            </w:r>
            <w:r w:rsidR="00847635">
              <w:rPr>
                <w:noProof/>
                <w:webHidden/>
              </w:rPr>
              <w:fldChar w:fldCharType="end"/>
            </w:r>
          </w:hyperlink>
        </w:p>
        <w:p w14:paraId="5982AA3A" w14:textId="5B70A4A7" w:rsidR="00847635" w:rsidRDefault="00F046A8">
          <w:pPr>
            <w:pStyle w:val="INNH2"/>
            <w:tabs>
              <w:tab w:val="right" w:leader="dot" w:pos="9350"/>
            </w:tabs>
            <w:rPr>
              <w:rFonts w:eastAsiaTheme="minorEastAsia"/>
              <w:noProof/>
              <w:lang w:val="nb-NO" w:eastAsia="nb-NO"/>
            </w:rPr>
          </w:pPr>
          <w:hyperlink w:anchor="_Toc34227056" w:history="1">
            <w:r w:rsidR="00847635" w:rsidRPr="00A6010B">
              <w:rPr>
                <w:rStyle w:val="Hyperkobling"/>
                <w:noProof/>
                <w:lang w:val="nb-NO"/>
              </w:rPr>
              <w:t>Kobling til forskning</w:t>
            </w:r>
            <w:r w:rsidR="00847635">
              <w:rPr>
                <w:noProof/>
                <w:webHidden/>
              </w:rPr>
              <w:tab/>
            </w:r>
            <w:r w:rsidR="00847635">
              <w:rPr>
                <w:noProof/>
                <w:webHidden/>
              </w:rPr>
              <w:fldChar w:fldCharType="begin"/>
            </w:r>
            <w:r w:rsidR="00847635">
              <w:rPr>
                <w:noProof/>
                <w:webHidden/>
              </w:rPr>
              <w:instrText xml:space="preserve"> PAGEREF _Toc34227056 \h </w:instrText>
            </w:r>
            <w:r w:rsidR="00847635">
              <w:rPr>
                <w:noProof/>
                <w:webHidden/>
              </w:rPr>
            </w:r>
            <w:r w:rsidR="00847635">
              <w:rPr>
                <w:noProof/>
                <w:webHidden/>
              </w:rPr>
              <w:fldChar w:fldCharType="separate"/>
            </w:r>
            <w:r w:rsidR="00847635">
              <w:rPr>
                <w:noProof/>
                <w:webHidden/>
              </w:rPr>
              <w:t>6</w:t>
            </w:r>
            <w:r w:rsidR="00847635">
              <w:rPr>
                <w:noProof/>
                <w:webHidden/>
              </w:rPr>
              <w:fldChar w:fldCharType="end"/>
            </w:r>
          </w:hyperlink>
        </w:p>
        <w:p w14:paraId="04C9505C" w14:textId="24E52883" w:rsidR="00847635" w:rsidRDefault="00F046A8">
          <w:pPr>
            <w:pStyle w:val="INNH2"/>
            <w:tabs>
              <w:tab w:val="right" w:leader="dot" w:pos="9350"/>
            </w:tabs>
            <w:rPr>
              <w:rFonts w:eastAsiaTheme="minorEastAsia"/>
              <w:noProof/>
              <w:lang w:val="nb-NO" w:eastAsia="nb-NO"/>
            </w:rPr>
          </w:pPr>
          <w:hyperlink w:anchor="_Toc34227057" w:history="1">
            <w:r w:rsidR="00847635" w:rsidRPr="00A6010B">
              <w:rPr>
                <w:rStyle w:val="Hyperkobling"/>
                <w:noProof/>
                <w:lang w:val="nb-NO"/>
              </w:rPr>
              <w:t>Internasjonalisering</w:t>
            </w:r>
            <w:r w:rsidR="00847635">
              <w:rPr>
                <w:noProof/>
                <w:webHidden/>
              </w:rPr>
              <w:tab/>
            </w:r>
            <w:r w:rsidR="00847635">
              <w:rPr>
                <w:noProof/>
                <w:webHidden/>
              </w:rPr>
              <w:fldChar w:fldCharType="begin"/>
            </w:r>
            <w:r w:rsidR="00847635">
              <w:rPr>
                <w:noProof/>
                <w:webHidden/>
              </w:rPr>
              <w:instrText xml:space="preserve"> PAGEREF _Toc34227057 \h </w:instrText>
            </w:r>
            <w:r w:rsidR="00847635">
              <w:rPr>
                <w:noProof/>
                <w:webHidden/>
              </w:rPr>
            </w:r>
            <w:r w:rsidR="00847635">
              <w:rPr>
                <w:noProof/>
                <w:webHidden/>
              </w:rPr>
              <w:fldChar w:fldCharType="separate"/>
            </w:r>
            <w:r w:rsidR="00847635">
              <w:rPr>
                <w:noProof/>
                <w:webHidden/>
              </w:rPr>
              <w:t>6</w:t>
            </w:r>
            <w:r w:rsidR="00847635">
              <w:rPr>
                <w:noProof/>
                <w:webHidden/>
              </w:rPr>
              <w:fldChar w:fldCharType="end"/>
            </w:r>
          </w:hyperlink>
        </w:p>
        <w:p w14:paraId="3A1C925E" w14:textId="7D66E69C" w:rsidR="00847635" w:rsidRDefault="00F046A8">
          <w:pPr>
            <w:pStyle w:val="INNH2"/>
            <w:tabs>
              <w:tab w:val="right" w:leader="dot" w:pos="9350"/>
            </w:tabs>
            <w:rPr>
              <w:rFonts w:eastAsiaTheme="minorEastAsia"/>
              <w:noProof/>
              <w:lang w:val="nb-NO" w:eastAsia="nb-NO"/>
            </w:rPr>
          </w:pPr>
          <w:hyperlink w:anchor="_Toc34227058" w:history="1">
            <w:r w:rsidR="00847635" w:rsidRPr="00A6010B">
              <w:rPr>
                <w:rStyle w:val="Hyperkobling"/>
                <w:noProof/>
                <w:lang w:val="nb-NO"/>
              </w:rPr>
              <w:t>Praksis</w:t>
            </w:r>
            <w:r w:rsidR="00847635">
              <w:rPr>
                <w:noProof/>
                <w:webHidden/>
              </w:rPr>
              <w:tab/>
            </w:r>
            <w:r w:rsidR="00847635">
              <w:rPr>
                <w:noProof/>
                <w:webHidden/>
              </w:rPr>
              <w:fldChar w:fldCharType="begin"/>
            </w:r>
            <w:r w:rsidR="00847635">
              <w:rPr>
                <w:noProof/>
                <w:webHidden/>
              </w:rPr>
              <w:instrText xml:space="preserve"> PAGEREF _Toc34227058 \h </w:instrText>
            </w:r>
            <w:r w:rsidR="00847635">
              <w:rPr>
                <w:noProof/>
                <w:webHidden/>
              </w:rPr>
            </w:r>
            <w:r w:rsidR="00847635">
              <w:rPr>
                <w:noProof/>
                <w:webHidden/>
              </w:rPr>
              <w:fldChar w:fldCharType="separate"/>
            </w:r>
            <w:r w:rsidR="00847635">
              <w:rPr>
                <w:noProof/>
                <w:webHidden/>
              </w:rPr>
              <w:t>6</w:t>
            </w:r>
            <w:r w:rsidR="00847635">
              <w:rPr>
                <w:noProof/>
                <w:webHidden/>
              </w:rPr>
              <w:fldChar w:fldCharType="end"/>
            </w:r>
          </w:hyperlink>
        </w:p>
        <w:p w14:paraId="7527FBC8" w14:textId="58DBD2CC" w:rsidR="00847635" w:rsidRDefault="00F046A8">
          <w:pPr>
            <w:pStyle w:val="INNH1"/>
            <w:tabs>
              <w:tab w:val="right" w:leader="dot" w:pos="9350"/>
            </w:tabs>
            <w:rPr>
              <w:rFonts w:eastAsiaTheme="minorEastAsia"/>
              <w:noProof/>
              <w:lang w:val="nb-NO" w:eastAsia="nb-NO"/>
            </w:rPr>
          </w:pPr>
          <w:hyperlink w:anchor="_Toc34227059" w:history="1">
            <w:r w:rsidR="00847635" w:rsidRPr="00A6010B">
              <w:rPr>
                <w:rStyle w:val="Hyperkobling"/>
                <w:noProof/>
                <w:lang w:val="nb-NO"/>
              </w:rPr>
              <w:t>Krav til fagmiljø i Studietilsynsforskriften</w:t>
            </w:r>
            <w:r w:rsidR="00847635">
              <w:rPr>
                <w:noProof/>
                <w:webHidden/>
              </w:rPr>
              <w:tab/>
            </w:r>
            <w:r w:rsidR="00847635">
              <w:rPr>
                <w:noProof/>
                <w:webHidden/>
              </w:rPr>
              <w:fldChar w:fldCharType="begin"/>
            </w:r>
            <w:r w:rsidR="00847635">
              <w:rPr>
                <w:noProof/>
                <w:webHidden/>
              </w:rPr>
              <w:instrText xml:space="preserve"> PAGEREF _Toc34227059 \h </w:instrText>
            </w:r>
            <w:r w:rsidR="00847635">
              <w:rPr>
                <w:noProof/>
                <w:webHidden/>
              </w:rPr>
            </w:r>
            <w:r w:rsidR="00847635">
              <w:rPr>
                <w:noProof/>
                <w:webHidden/>
              </w:rPr>
              <w:fldChar w:fldCharType="separate"/>
            </w:r>
            <w:r w:rsidR="00847635">
              <w:rPr>
                <w:noProof/>
                <w:webHidden/>
              </w:rPr>
              <w:t>6</w:t>
            </w:r>
            <w:r w:rsidR="00847635">
              <w:rPr>
                <w:noProof/>
                <w:webHidden/>
              </w:rPr>
              <w:fldChar w:fldCharType="end"/>
            </w:r>
          </w:hyperlink>
        </w:p>
        <w:p w14:paraId="19F32D7B" w14:textId="2067DCE6" w:rsidR="00847635" w:rsidRDefault="00F046A8">
          <w:pPr>
            <w:pStyle w:val="INNH2"/>
            <w:tabs>
              <w:tab w:val="right" w:leader="dot" w:pos="9350"/>
            </w:tabs>
            <w:rPr>
              <w:rFonts w:eastAsiaTheme="minorEastAsia"/>
              <w:noProof/>
              <w:lang w:val="nb-NO" w:eastAsia="nb-NO"/>
            </w:rPr>
          </w:pPr>
          <w:hyperlink w:anchor="_Toc34227060" w:history="1">
            <w:r w:rsidR="00847635" w:rsidRPr="00A6010B">
              <w:rPr>
                <w:rStyle w:val="Hyperkobling"/>
                <w:noProof/>
                <w:lang w:val="nb-NO"/>
              </w:rPr>
              <w:t>Fagmiljøets størrelse</w:t>
            </w:r>
            <w:r w:rsidR="00847635">
              <w:rPr>
                <w:noProof/>
                <w:webHidden/>
              </w:rPr>
              <w:tab/>
            </w:r>
            <w:r w:rsidR="00847635">
              <w:rPr>
                <w:noProof/>
                <w:webHidden/>
              </w:rPr>
              <w:fldChar w:fldCharType="begin"/>
            </w:r>
            <w:r w:rsidR="00847635">
              <w:rPr>
                <w:noProof/>
                <w:webHidden/>
              </w:rPr>
              <w:instrText xml:space="preserve"> PAGEREF _Toc34227060 \h </w:instrText>
            </w:r>
            <w:r w:rsidR="00847635">
              <w:rPr>
                <w:noProof/>
                <w:webHidden/>
              </w:rPr>
            </w:r>
            <w:r w:rsidR="00847635">
              <w:rPr>
                <w:noProof/>
                <w:webHidden/>
              </w:rPr>
              <w:fldChar w:fldCharType="separate"/>
            </w:r>
            <w:r w:rsidR="00847635">
              <w:rPr>
                <w:noProof/>
                <w:webHidden/>
              </w:rPr>
              <w:t>7</w:t>
            </w:r>
            <w:r w:rsidR="00847635">
              <w:rPr>
                <w:noProof/>
                <w:webHidden/>
              </w:rPr>
              <w:fldChar w:fldCharType="end"/>
            </w:r>
          </w:hyperlink>
        </w:p>
        <w:p w14:paraId="21248B0C" w14:textId="66A26097" w:rsidR="00847635" w:rsidRDefault="00F046A8">
          <w:pPr>
            <w:pStyle w:val="INNH2"/>
            <w:tabs>
              <w:tab w:val="right" w:leader="dot" w:pos="9350"/>
            </w:tabs>
            <w:rPr>
              <w:rFonts w:eastAsiaTheme="minorEastAsia"/>
              <w:noProof/>
              <w:lang w:val="nb-NO" w:eastAsia="nb-NO"/>
            </w:rPr>
          </w:pPr>
          <w:hyperlink w:anchor="_Toc34227061" w:history="1">
            <w:r w:rsidR="00847635" w:rsidRPr="00A6010B">
              <w:rPr>
                <w:rStyle w:val="Hyperkobling"/>
                <w:noProof/>
                <w:lang w:val="nb-NO"/>
              </w:rPr>
              <w:t>Fagmiljøets utdanningsfaglige kompetanse</w:t>
            </w:r>
            <w:r w:rsidR="00847635">
              <w:rPr>
                <w:noProof/>
                <w:webHidden/>
              </w:rPr>
              <w:tab/>
            </w:r>
            <w:r w:rsidR="00847635">
              <w:rPr>
                <w:noProof/>
                <w:webHidden/>
              </w:rPr>
              <w:fldChar w:fldCharType="begin"/>
            </w:r>
            <w:r w:rsidR="00847635">
              <w:rPr>
                <w:noProof/>
                <w:webHidden/>
              </w:rPr>
              <w:instrText xml:space="preserve"> PAGEREF _Toc34227061 \h </w:instrText>
            </w:r>
            <w:r w:rsidR="00847635">
              <w:rPr>
                <w:noProof/>
                <w:webHidden/>
              </w:rPr>
            </w:r>
            <w:r w:rsidR="00847635">
              <w:rPr>
                <w:noProof/>
                <w:webHidden/>
              </w:rPr>
              <w:fldChar w:fldCharType="separate"/>
            </w:r>
            <w:r w:rsidR="00847635">
              <w:rPr>
                <w:noProof/>
                <w:webHidden/>
              </w:rPr>
              <w:t>7</w:t>
            </w:r>
            <w:r w:rsidR="00847635">
              <w:rPr>
                <w:noProof/>
                <w:webHidden/>
              </w:rPr>
              <w:fldChar w:fldCharType="end"/>
            </w:r>
          </w:hyperlink>
        </w:p>
        <w:p w14:paraId="11F70A27" w14:textId="33B20E24" w:rsidR="00847635" w:rsidRDefault="00F046A8">
          <w:pPr>
            <w:pStyle w:val="INNH2"/>
            <w:tabs>
              <w:tab w:val="right" w:leader="dot" w:pos="9350"/>
            </w:tabs>
            <w:rPr>
              <w:rFonts w:eastAsiaTheme="minorEastAsia"/>
              <w:noProof/>
              <w:lang w:val="nb-NO" w:eastAsia="nb-NO"/>
            </w:rPr>
          </w:pPr>
          <w:hyperlink w:anchor="_Toc34227062" w:history="1">
            <w:r w:rsidR="00847635" w:rsidRPr="00A6010B">
              <w:rPr>
                <w:rStyle w:val="Hyperkobling"/>
                <w:noProof/>
                <w:lang w:val="nb-NO"/>
              </w:rPr>
              <w:t>Fagmiljøets fagspesifikke kompetanse</w:t>
            </w:r>
            <w:r w:rsidR="00847635">
              <w:rPr>
                <w:noProof/>
                <w:webHidden/>
              </w:rPr>
              <w:tab/>
            </w:r>
            <w:r w:rsidR="00847635">
              <w:rPr>
                <w:noProof/>
                <w:webHidden/>
              </w:rPr>
              <w:fldChar w:fldCharType="begin"/>
            </w:r>
            <w:r w:rsidR="00847635">
              <w:rPr>
                <w:noProof/>
                <w:webHidden/>
              </w:rPr>
              <w:instrText xml:space="preserve"> PAGEREF _Toc34227062 \h </w:instrText>
            </w:r>
            <w:r w:rsidR="00847635">
              <w:rPr>
                <w:noProof/>
                <w:webHidden/>
              </w:rPr>
            </w:r>
            <w:r w:rsidR="00847635">
              <w:rPr>
                <w:noProof/>
                <w:webHidden/>
              </w:rPr>
              <w:fldChar w:fldCharType="separate"/>
            </w:r>
            <w:r w:rsidR="00847635">
              <w:rPr>
                <w:noProof/>
                <w:webHidden/>
              </w:rPr>
              <w:t>8</w:t>
            </w:r>
            <w:r w:rsidR="00847635">
              <w:rPr>
                <w:noProof/>
                <w:webHidden/>
              </w:rPr>
              <w:fldChar w:fldCharType="end"/>
            </w:r>
          </w:hyperlink>
        </w:p>
        <w:p w14:paraId="4D4D35E3" w14:textId="54CDAC33" w:rsidR="00847635" w:rsidRDefault="00F046A8">
          <w:pPr>
            <w:pStyle w:val="INNH2"/>
            <w:tabs>
              <w:tab w:val="right" w:leader="dot" w:pos="9350"/>
            </w:tabs>
            <w:rPr>
              <w:rFonts w:eastAsiaTheme="minorEastAsia"/>
              <w:noProof/>
              <w:lang w:val="nb-NO" w:eastAsia="nb-NO"/>
            </w:rPr>
          </w:pPr>
          <w:hyperlink w:anchor="_Toc34227063" w:history="1">
            <w:r w:rsidR="00847635" w:rsidRPr="00A6010B">
              <w:rPr>
                <w:rStyle w:val="Hyperkobling"/>
                <w:noProof/>
                <w:lang w:val="nb-NO"/>
              </w:rPr>
              <w:t>Internasjonalt og nasjonalt samarbeid</w:t>
            </w:r>
            <w:r w:rsidR="00847635">
              <w:rPr>
                <w:noProof/>
                <w:webHidden/>
              </w:rPr>
              <w:tab/>
            </w:r>
            <w:r w:rsidR="00847635">
              <w:rPr>
                <w:noProof/>
                <w:webHidden/>
              </w:rPr>
              <w:fldChar w:fldCharType="begin"/>
            </w:r>
            <w:r w:rsidR="00847635">
              <w:rPr>
                <w:noProof/>
                <w:webHidden/>
              </w:rPr>
              <w:instrText xml:space="preserve"> PAGEREF _Toc34227063 \h </w:instrText>
            </w:r>
            <w:r w:rsidR="00847635">
              <w:rPr>
                <w:noProof/>
                <w:webHidden/>
              </w:rPr>
            </w:r>
            <w:r w:rsidR="00847635">
              <w:rPr>
                <w:noProof/>
                <w:webHidden/>
              </w:rPr>
              <w:fldChar w:fldCharType="separate"/>
            </w:r>
            <w:r w:rsidR="00847635">
              <w:rPr>
                <w:noProof/>
                <w:webHidden/>
              </w:rPr>
              <w:t>8</w:t>
            </w:r>
            <w:r w:rsidR="00847635">
              <w:rPr>
                <w:noProof/>
                <w:webHidden/>
              </w:rPr>
              <w:fldChar w:fldCharType="end"/>
            </w:r>
          </w:hyperlink>
        </w:p>
        <w:p w14:paraId="2C59D55F" w14:textId="21A8F7B2" w:rsidR="009C2C33" w:rsidRDefault="009C2C33">
          <w:r w:rsidRPr="00E86613">
            <w:fldChar w:fldCharType="end"/>
          </w:r>
        </w:p>
      </w:sdtContent>
    </w:sdt>
    <w:p w14:paraId="58AD4D6F" w14:textId="77777777" w:rsidR="001D4019" w:rsidRPr="001D4019" w:rsidRDefault="001D4019" w:rsidP="001D4019"/>
    <w:p w14:paraId="417F680F" w14:textId="51C70BDC" w:rsidR="00313B23" w:rsidRPr="00443D6F" w:rsidRDefault="00313B23" w:rsidP="00313B23">
      <w:pPr>
        <w:rPr>
          <w:lang w:val="nn-NO"/>
        </w:rPr>
      </w:pPr>
    </w:p>
    <w:p w14:paraId="43C3A491" w14:textId="60E6831F" w:rsidR="00C42AA8" w:rsidRDefault="00F17518" w:rsidP="00C42AA8">
      <w:pPr>
        <w:pStyle w:val="Overskrift1"/>
        <w:rPr>
          <w:lang w:val="nb-NO"/>
        </w:rPr>
      </w:pPr>
      <w:bookmarkStart w:id="1" w:name="_Toc34227043"/>
      <w:r>
        <w:rPr>
          <w:lang w:val="nb-NO"/>
        </w:rPr>
        <w:t>Krav til studietilbudet i UiBs system for kvalitetssikring av utdanningene</w:t>
      </w:r>
      <w:bookmarkEnd w:id="1"/>
    </w:p>
    <w:p w14:paraId="4F13B969" w14:textId="77777777" w:rsidR="00B76180" w:rsidRPr="00830C3E" w:rsidDel="00A33312" w:rsidRDefault="00B76180" w:rsidP="00B76180">
      <w:pPr>
        <w:rPr>
          <w:rFonts w:eastAsiaTheme="minorEastAsia"/>
          <w:lang w:val="nb-NO"/>
        </w:rPr>
      </w:pPr>
      <w:r w:rsidRPr="00830C3E">
        <w:rPr>
          <w:rStyle w:val="Overskrift2Tegn"/>
          <w:lang w:val="nb-NO"/>
        </w:rPr>
        <w:t>Opptakskrav og opptakstall</w:t>
      </w:r>
      <w:r w:rsidRPr="26BDCFCD">
        <w:rPr>
          <w:rFonts w:eastAsiaTheme="minorEastAsia"/>
          <w:lang w:val="nb-NO"/>
        </w:rPr>
        <w:t xml:space="preserve"> </w:t>
      </w:r>
    </w:p>
    <w:p w14:paraId="42BCD0FA" w14:textId="77777777" w:rsidR="00B76180" w:rsidRPr="001A08DE" w:rsidRDefault="00B76180" w:rsidP="00B76180">
      <w:pPr>
        <w:pStyle w:val="Listeavsnitt"/>
        <w:numPr>
          <w:ilvl w:val="0"/>
          <w:numId w:val="18"/>
        </w:numPr>
        <w:rPr>
          <w:rFonts w:ascii="Calibri" w:eastAsia="Calibri" w:hAnsi="Calibri" w:cs="Calibri"/>
          <w:lang w:val="nb-NO"/>
        </w:rPr>
      </w:pPr>
      <w:r w:rsidRPr="001A08DE">
        <w:rPr>
          <w:rFonts w:eastAsia="Arial"/>
          <w:lang w:val="nb-NO"/>
        </w:rPr>
        <w:t>Veiledning:</w:t>
      </w:r>
      <w:r w:rsidRPr="001A08DE">
        <w:rPr>
          <w:rFonts w:eastAsiaTheme="minorEastAsia"/>
          <w:lang w:val="nb-NO"/>
        </w:rPr>
        <w:t xml:space="preserve"> Gi en kort vurdering av studieprogrammets resultater når det gjelder opptak. Fyller studieprogrammene studieplassene sine? Planlegger fagmiljøet eller har fagmiljøet gjennomført tiltak for å øke rekrutteringen til og/eller inntakskvaliteten på programmet? </w:t>
      </w:r>
    </w:p>
    <w:p w14:paraId="1A4E0695" w14:textId="47ECB7BF" w:rsidR="00795C67" w:rsidRDefault="00795C67" w:rsidP="00795C67">
      <w:pPr>
        <w:rPr>
          <w:lang w:val="nb-NO"/>
        </w:rPr>
      </w:pPr>
    </w:p>
    <w:p w14:paraId="6E22C23A" w14:textId="41F2F3A8" w:rsidR="0003610F" w:rsidRPr="0003610F" w:rsidRDefault="00787195" w:rsidP="000A7E84">
      <w:pPr>
        <w:pStyle w:val="Overskrift2"/>
        <w:rPr>
          <w:lang w:val="nb-NO"/>
        </w:rPr>
      </w:pPr>
      <w:bookmarkStart w:id="2" w:name="_Toc34227044"/>
      <w:r>
        <w:rPr>
          <w:lang w:val="nb-NO"/>
        </w:rPr>
        <w:t>Gjenn</w:t>
      </w:r>
      <w:r w:rsidR="00A62241">
        <w:rPr>
          <w:lang w:val="nb-NO"/>
        </w:rPr>
        <w:t>omføring, fra</w:t>
      </w:r>
      <w:r w:rsidR="000A7E84">
        <w:rPr>
          <w:lang w:val="nb-NO"/>
        </w:rPr>
        <w:t>fall og kandidatproduksjon</w:t>
      </w:r>
      <w:bookmarkEnd w:id="2"/>
    </w:p>
    <w:p w14:paraId="3F20E7D4" w14:textId="054560AD" w:rsidR="00313B23" w:rsidRPr="0079027A" w:rsidRDefault="00313B23" w:rsidP="0079027A">
      <w:pPr>
        <w:pStyle w:val="Listeavsnitt"/>
        <w:numPr>
          <w:ilvl w:val="0"/>
          <w:numId w:val="27"/>
        </w:numPr>
        <w:rPr>
          <w:lang w:val="nb-NO"/>
        </w:rPr>
      </w:pPr>
      <w:r w:rsidRPr="004512D5">
        <w:rPr>
          <w:lang w:val="nb-NO"/>
        </w:rPr>
        <w:t>Veiledning: G</w:t>
      </w:r>
      <w:r w:rsidR="0049009D">
        <w:rPr>
          <w:lang w:val="nb-NO"/>
        </w:rPr>
        <w:t>jør</w:t>
      </w:r>
      <w:r w:rsidRPr="004512D5">
        <w:rPr>
          <w:lang w:val="nb-NO"/>
        </w:rPr>
        <w:t xml:space="preserve"> en vurdering av programmets resultater i perioden</w:t>
      </w:r>
      <w:r w:rsidR="0049009D">
        <w:rPr>
          <w:lang w:val="nb-NO"/>
        </w:rPr>
        <w:t xml:space="preserve"> etter</w:t>
      </w:r>
      <w:r w:rsidR="002C4FCD">
        <w:rPr>
          <w:lang w:val="nb-NO"/>
        </w:rPr>
        <w:t xml:space="preserve"> forrige </w:t>
      </w:r>
      <w:r w:rsidR="00B364C8">
        <w:rPr>
          <w:lang w:val="nb-NO"/>
        </w:rPr>
        <w:t>programevaluering</w:t>
      </w:r>
      <w:r w:rsidRPr="004512D5">
        <w:rPr>
          <w:lang w:val="nb-NO"/>
        </w:rPr>
        <w:t xml:space="preserve"> når det gjelder gjennomføring, frafall og kandidatproduksjon.</w:t>
      </w:r>
    </w:p>
    <w:p w14:paraId="3A3A64C5" w14:textId="00374033" w:rsidR="00A33312" w:rsidRPr="002D6BA3" w:rsidRDefault="00313B23" w:rsidP="00A33312">
      <w:pPr>
        <w:pStyle w:val="Listeavsnitt"/>
        <w:rPr>
          <w:rFonts w:eastAsiaTheme="minorEastAsia"/>
          <w:lang w:val="nb-NO"/>
        </w:rPr>
      </w:pPr>
      <w:r w:rsidRPr="002D6BA3">
        <w:rPr>
          <w:rFonts w:eastAsia="Arial"/>
          <w:lang w:val="nb-NO"/>
        </w:rPr>
        <w:t xml:space="preserve">Rapporter fra </w:t>
      </w:r>
      <w:proofErr w:type="spellStart"/>
      <w:r w:rsidRPr="002D6BA3">
        <w:rPr>
          <w:rFonts w:eastAsia="Arial"/>
          <w:lang w:val="nb-NO"/>
        </w:rPr>
        <w:t>Tableau</w:t>
      </w:r>
      <w:proofErr w:type="spellEnd"/>
      <w:r w:rsidRPr="002D6BA3">
        <w:rPr>
          <w:rFonts w:eastAsia="Arial"/>
          <w:lang w:val="nb-NO"/>
        </w:rPr>
        <w:t xml:space="preserve"> skal benyttes ved vurdering av programmet</w:t>
      </w:r>
      <w:r w:rsidR="00A33312">
        <w:rPr>
          <w:rFonts w:eastAsia="Arial"/>
          <w:lang w:val="nb-NO"/>
        </w:rPr>
        <w:t>.</w:t>
      </w:r>
      <w:r w:rsidR="00F17518">
        <w:rPr>
          <w:lang w:val="nb-NO"/>
        </w:rPr>
        <w:t xml:space="preserve"> Omtal kort </w:t>
      </w:r>
      <w:r w:rsidR="00A35D73">
        <w:rPr>
          <w:lang w:val="nb-NO"/>
        </w:rPr>
        <w:t>relevante</w:t>
      </w:r>
      <w:r w:rsidR="00A33312">
        <w:rPr>
          <w:lang w:val="nb-NO"/>
        </w:rPr>
        <w:t xml:space="preserve"> tiltak </w:t>
      </w:r>
      <w:r w:rsidR="00F17518">
        <w:rPr>
          <w:lang w:val="nb-NO"/>
        </w:rPr>
        <w:t xml:space="preserve">som er gjennomført i perioden og hvilke tiltak </w:t>
      </w:r>
      <w:r w:rsidR="0049009D">
        <w:rPr>
          <w:lang w:val="nb-NO"/>
        </w:rPr>
        <w:t>som</w:t>
      </w:r>
      <w:r w:rsidR="00F17518">
        <w:rPr>
          <w:lang w:val="nb-NO"/>
        </w:rPr>
        <w:t xml:space="preserve"> </w:t>
      </w:r>
      <w:r w:rsidR="0049009D">
        <w:rPr>
          <w:lang w:val="nb-NO"/>
        </w:rPr>
        <w:t xml:space="preserve">skal </w:t>
      </w:r>
      <w:r w:rsidR="00F17518">
        <w:rPr>
          <w:lang w:val="nb-NO"/>
        </w:rPr>
        <w:t>gjennomføre</w:t>
      </w:r>
      <w:r w:rsidR="0049009D">
        <w:rPr>
          <w:lang w:val="nb-NO"/>
        </w:rPr>
        <w:t>s</w:t>
      </w:r>
      <w:r w:rsidR="00F17518">
        <w:rPr>
          <w:lang w:val="nb-NO"/>
        </w:rPr>
        <w:t xml:space="preserve"> i </w:t>
      </w:r>
      <w:r w:rsidR="0049009D">
        <w:rPr>
          <w:lang w:val="nb-NO"/>
        </w:rPr>
        <w:t>kommende</w:t>
      </w:r>
      <w:r w:rsidR="00F17518">
        <w:rPr>
          <w:lang w:val="nb-NO"/>
        </w:rPr>
        <w:t xml:space="preserve"> periode.</w:t>
      </w:r>
      <w:r w:rsidR="00A33312">
        <w:rPr>
          <w:lang w:val="nb-NO"/>
        </w:rPr>
        <w:t xml:space="preserve"> </w:t>
      </w:r>
    </w:p>
    <w:p w14:paraId="4B156C50" w14:textId="279E8F0A" w:rsidR="00313B23" w:rsidRPr="002D6BA3" w:rsidRDefault="00313B23" w:rsidP="00A33312">
      <w:pPr>
        <w:pStyle w:val="Listeavsnitt"/>
        <w:rPr>
          <w:lang w:val="nb-NO"/>
        </w:rPr>
      </w:pPr>
    </w:p>
    <w:p w14:paraId="38FFBBEF" w14:textId="527459C0" w:rsidR="00FC29CF" w:rsidRPr="00366B2E" w:rsidRDefault="00FC29CF">
      <w:pPr>
        <w:pStyle w:val="Overskrift2"/>
        <w:rPr>
          <w:lang w:val="nb-NO"/>
        </w:rPr>
      </w:pPr>
      <w:bookmarkStart w:id="3" w:name="_Toc34227046"/>
      <w:r w:rsidRPr="00366B2E">
        <w:rPr>
          <w:lang w:val="nb-NO"/>
        </w:rPr>
        <w:t>Vurdering av læringsmiljø</w:t>
      </w:r>
      <w:bookmarkEnd w:id="3"/>
    </w:p>
    <w:p w14:paraId="2BB2CD3D" w14:textId="47E53559" w:rsidR="0014781C" w:rsidRDefault="245F557D" w:rsidP="00E648D1">
      <w:pPr>
        <w:pStyle w:val="Listeavsnitt"/>
        <w:numPr>
          <w:ilvl w:val="0"/>
          <w:numId w:val="27"/>
        </w:numPr>
        <w:rPr>
          <w:lang w:val="nb-NO"/>
        </w:rPr>
      </w:pPr>
      <w:r w:rsidRPr="00056D5F">
        <w:rPr>
          <w:lang w:val="nb-NO"/>
        </w:rPr>
        <w:t>Veiledning: Gi en vurdering av det faglige og sosiale læringsmiljøet på programmet, og beskriv tiltak og eventuelle tilbakemeldinger</w:t>
      </w:r>
      <w:r>
        <w:rPr>
          <w:lang w:val="nb-NO"/>
        </w:rPr>
        <w:t xml:space="preserve"> </w:t>
      </w:r>
      <w:r w:rsidR="00080510">
        <w:rPr>
          <w:lang w:val="nb-NO"/>
        </w:rPr>
        <w:t>på</w:t>
      </w:r>
      <w:r w:rsidRPr="00056D5F">
        <w:rPr>
          <w:lang w:val="nb-NO"/>
        </w:rPr>
        <w:t xml:space="preserve"> eller undersøkelser </w:t>
      </w:r>
      <w:r w:rsidR="00080510">
        <w:rPr>
          <w:lang w:val="nb-NO"/>
        </w:rPr>
        <w:t xml:space="preserve">om læringsmiljø </w:t>
      </w:r>
      <w:r w:rsidRPr="00056D5F">
        <w:rPr>
          <w:lang w:val="nb-NO"/>
        </w:rPr>
        <w:t>som er gjennomført i perioden</w:t>
      </w:r>
      <w:r w:rsidR="005463B0" w:rsidRPr="00056D5F">
        <w:rPr>
          <w:lang w:val="nb-NO"/>
        </w:rPr>
        <w:t xml:space="preserve">. </w:t>
      </w:r>
      <w:r w:rsidR="00FC29CF" w:rsidRPr="00056D5F">
        <w:rPr>
          <w:lang w:val="nb-NO"/>
        </w:rPr>
        <w:t>Eksempler</w:t>
      </w:r>
      <w:r w:rsidR="00080510">
        <w:rPr>
          <w:lang w:val="nb-NO"/>
        </w:rPr>
        <w:t xml:space="preserve"> på læringsmiljøtiltak</w:t>
      </w:r>
      <w:r w:rsidR="00FC29CF" w:rsidRPr="00056D5F">
        <w:rPr>
          <w:lang w:val="nb-NO"/>
        </w:rPr>
        <w:t>: egne lesesaler, filmklubb, sosiale tiltak osv.</w:t>
      </w:r>
      <w:r w:rsidR="001A08DE">
        <w:rPr>
          <w:lang w:val="nb-NO"/>
        </w:rPr>
        <w:t xml:space="preserve"> Mulig</w:t>
      </w:r>
      <w:r w:rsidR="00864C17">
        <w:rPr>
          <w:lang w:val="nb-NO"/>
        </w:rPr>
        <w:t>e</w:t>
      </w:r>
      <w:r w:rsidR="001A08DE">
        <w:rPr>
          <w:lang w:val="nb-NO"/>
        </w:rPr>
        <w:t xml:space="preserve"> kilder: SHOT, Studiebarometeret e.l.</w:t>
      </w:r>
    </w:p>
    <w:p w14:paraId="4CABF123" w14:textId="77777777" w:rsidR="00F17518" w:rsidRPr="00056D5F" w:rsidRDefault="00F17518" w:rsidP="00F17518">
      <w:pPr>
        <w:pStyle w:val="Listeavsnitt"/>
        <w:rPr>
          <w:lang w:val="nb-NO"/>
        </w:rPr>
      </w:pPr>
    </w:p>
    <w:p w14:paraId="110D0376" w14:textId="5B89242C" w:rsidR="5990D8B9" w:rsidRDefault="00E648D1" w:rsidP="006A0BBB">
      <w:pPr>
        <w:pStyle w:val="Overskrift1"/>
        <w:rPr>
          <w:lang w:val="nb-NO"/>
        </w:rPr>
      </w:pPr>
      <w:bookmarkStart w:id="4" w:name="_Toc34227047"/>
      <w:r w:rsidRPr="26311EA4">
        <w:rPr>
          <w:lang w:val="nb-NO"/>
        </w:rPr>
        <w:t>Krav til studietilbudet i Studietilsynsforskriften</w:t>
      </w:r>
      <w:bookmarkEnd w:id="4"/>
    </w:p>
    <w:p w14:paraId="373D8D8B" w14:textId="77777777" w:rsidR="00080510" w:rsidRPr="00080510" w:rsidRDefault="00080510" w:rsidP="00080510">
      <w:pPr>
        <w:rPr>
          <w:lang w:val="nb-NO"/>
        </w:rPr>
      </w:pPr>
    </w:p>
    <w:p w14:paraId="070489AF" w14:textId="76CACB36" w:rsidR="5990D8B9" w:rsidRDefault="26311EA4" w:rsidP="5990D8B9">
      <w:pPr>
        <w:pStyle w:val="Overskrift2"/>
        <w:rPr>
          <w:lang w:val="nb-NO"/>
        </w:rPr>
      </w:pPr>
      <w:bookmarkStart w:id="5" w:name="_Toc34227048"/>
      <w:r w:rsidRPr="26311EA4">
        <w:rPr>
          <w:lang w:val="nb-NO"/>
        </w:rPr>
        <w:t>System for kvalitetssikring</w:t>
      </w:r>
      <w:bookmarkEnd w:id="5"/>
    </w:p>
    <w:tbl>
      <w:tblPr>
        <w:tblStyle w:val="Tabellrutenett"/>
        <w:tblW w:w="0" w:type="auto"/>
        <w:tblLayout w:type="fixed"/>
        <w:tblLook w:val="06A0" w:firstRow="1" w:lastRow="0" w:firstColumn="1" w:lastColumn="0" w:noHBand="1" w:noVBand="1"/>
      </w:tblPr>
      <w:tblGrid>
        <w:gridCol w:w="9360"/>
      </w:tblGrid>
      <w:tr w:rsidR="5990D8B9" w:rsidRPr="0090658E" w14:paraId="58C5ABD9" w14:textId="77777777" w:rsidTr="26311EA4">
        <w:tc>
          <w:tcPr>
            <w:tcW w:w="9360" w:type="dxa"/>
          </w:tcPr>
          <w:p w14:paraId="70635054" w14:textId="25A47F10" w:rsidR="5990D8B9" w:rsidRDefault="5990D8B9" w:rsidP="5990D8B9">
            <w:pPr>
              <w:rPr>
                <w:rFonts w:eastAsia="Arial"/>
                <w:lang w:val="nb-NO"/>
              </w:rPr>
            </w:pPr>
            <w:r w:rsidRPr="5990D8B9">
              <w:rPr>
                <w:rFonts w:asciiTheme="majorHAnsi" w:eastAsiaTheme="majorEastAsia" w:hAnsiTheme="majorHAnsi" w:cstheme="majorBidi"/>
                <w:i/>
                <w:iCs/>
                <w:lang w:val="nb-NO"/>
              </w:rPr>
              <w:t>§ 4-1 Krav til det systematiske kvalitetsarbeidet (3)</w:t>
            </w:r>
            <w:r w:rsidRPr="5990D8B9">
              <w:rPr>
                <w:rFonts w:asciiTheme="majorHAnsi" w:eastAsiaTheme="majorEastAsia" w:hAnsiTheme="majorHAnsi" w:cstheme="majorBidi"/>
                <w:i/>
                <w:iCs/>
                <w:color w:val="2F5496" w:themeColor="accent1" w:themeShade="BF"/>
                <w:lang w:val="nb-NO"/>
              </w:rPr>
              <w:t xml:space="preserve">: Institusjonen skal ha ordninger for systematisk å kontrollere at alle studietilbud tilfredsstiller kravene i forskrift om kvalitetssikring og kvalitetsutvikling i høyere utdanning og fagskoleutdanning </w:t>
            </w:r>
            <w:hyperlink r:id="rId13" w:anchor="%C2%A73-1">
              <w:r w:rsidRPr="5990D8B9">
                <w:rPr>
                  <w:rStyle w:val="Hyperkobling"/>
                  <w:rFonts w:asciiTheme="majorHAnsi" w:eastAsiaTheme="majorEastAsia" w:hAnsiTheme="majorHAnsi" w:cstheme="majorBidi"/>
                  <w:i/>
                  <w:iCs/>
                  <w:color w:val="2F5496" w:themeColor="accent1" w:themeShade="BF"/>
                  <w:lang w:val="nb-NO"/>
                </w:rPr>
                <w:t>§ 3-1 til § 3-4</w:t>
              </w:r>
            </w:hyperlink>
            <w:r w:rsidRPr="5990D8B9">
              <w:rPr>
                <w:rFonts w:asciiTheme="majorHAnsi" w:eastAsiaTheme="majorEastAsia" w:hAnsiTheme="majorHAnsi" w:cstheme="majorBidi"/>
                <w:i/>
                <w:iCs/>
                <w:color w:val="2F5496" w:themeColor="accent1" w:themeShade="BF"/>
                <w:lang w:val="nb-NO"/>
              </w:rPr>
              <w:t xml:space="preserve"> og </w:t>
            </w:r>
            <w:hyperlink r:id="rId14" w:anchor="KAPITTEL_2">
              <w:r w:rsidRPr="5990D8B9">
                <w:rPr>
                  <w:rStyle w:val="Hyperkobling"/>
                  <w:rFonts w:asciiTheme="majorHAnsi" w:eastAsiaTheme="majorEastAsia" w:hAnsiTheme="majorHAnsi" w:cstheme="majorBidi"/>
                  <w:i/>
                  <w:iCs/>
                  <w:color w:val="2F5496" w:themeColor="accent1" w:themeShade="BF"/>
                  <w:lang w:val="nb-NO"/>
                </w:rPr>
                <w:t>kapittel 2</w:t>
              </w:r>
            </w:hyperlink>
            <w:r w:rsidRPr="5990D8B9">
              <w:rPr>
                <w:rFonts w:asciiTheme="majorHAnsi" w:eastAsiaTheme="majorEastAsia" w:hAnsiTheme="majorHAnsi" w:cstheme="majorBidi"/>
                <w:i/>
                <w:iCs/>
                <w:color w:val="2F5496" w:themeColor="accent1" w:themeShade="BF"/>
                <w:lang w:val="nb-NO"/>
              </w:rPr>
              <w:t xml:space="preserve"> i denne forskrift.</w:t>
            </w:r>
          </w:p>
        </w:tc>
      </w:tr>
    </w:tbl>
    <w:p w14:paraId="74B5A6BC" w14:textId="2BC93C65" w:rsidR="00080510" w:rsidRDefault="00080510" w:rsidP="5990D8B9">
      <w:pPr>
        <w:rPr>
          <w:rFonts w:eastAsia="Arial"/>
          <w:lang w:val="nb-NO"/>
        </w:rPr>
      </w:pPr>
    </w:p>
    <w:p w14:paraId="780732E2" w14:textId="19D5BDFE" w:rsidR="008C053B" w:rsidRPr="00164414" w:rsidRDefault="008C053B" w:rsidP="000B1E2E">
      <w:pPr>
        <w:pStyle w:val="Overskrift4"/>
        <w:rPr>
          <w:lang w:val="nb-NO"/>
        </w:rPr>
      </w:pPr>
      <w:r>
        <w:rPr>
          <w:lang w:val="nb-NO"/>
        </w:rPr>
        <w:t>Kvalitetssikring</w:t>
      </w:r>
    </w:p>
    <w:p w14:paraId="050F5F5E" w14:textId="77777777" w:rsidR="0000286A" w:rsidRPr="002D3760" w:rsidRDefault="0000286A" w:rsidP="0000286A">
      <w:pPr>
        <w:rPr>
          <w:lang w:val="nb-NO"/>
        </w:rPr>
      </w:pPr>
      <w:r w:rsidRPr="00D50FAC">
        <w:rPr>
          <w:lang w:val="nb-NO"/>
        </w:rPr>
        <w:t>Rapporten skal inneholde forslag til forbedringer der det er behov for det</w:t>
      </w:r>
      <w:r>
        <w:rPr>
          <w:lang w:val="nb-NO"/>
        </w:rPr>
        <w:t>.</w:t>
      </w:r>
    </w:p>
    <w:p w14:paraId="39CA44E8" w14:textId="77777777" w:rsidR="0000286A" w:rsidRPr="00230A38" w:rsidRDefault="0000286A" w:rsidP="0000286A">
      <w:pPr>
        <w:pStyle w:val="Listeavsnitt"/>
        <w:numPr>
          <w:ilvl w:val="0"/>
          <w:numId w:val="7"/>
        </w:numPr>
        <w:rPr>
          <w:lang w:val="nb-NO"/>
        </w:rPr>
      </w:pPr>
      <w:r w:rsidRPr="00D2722B">
        <w:rPr>
          <w:rFonts w:eastAsia="Arial"/>
          <w:lang w:val="nb-NO"/>
        </w:rPr>
        <w:t xml:space="preserve">Hvordan har </w:t>
      </w:r>
      <w:r>
        <w:rPr>
          <w:rFonts w:eastAsia="Arial"/>
          <w:lang w:val="nb-NO"/>
        </w:rPr>
        <w:t>de årlige egenvurderinger, emneevalueringer, programevalueringer</w:t>
      </w:r>
      <w:r w:rsidRPr="00D2722B">
        <w:rPr>
          <w:rFonts w:eastAsia="Arial"/>
          <w:lang w:val="nb-NO"/>
        </w:rPr>
        <w:t xml:space="preserve"> og evalueringe</w:t>
      </w:r>
      <w:r>
        <w:rPr>
          <w:rFonts w:eastAsia="Arial"/>
          <w:lang w:val="nb-NO"/>
        </w:rPr>
        <w:t xml:space="preserve">r fra ekstern fagfelle </w:t>
      </w:r>
      <w:r w:rsidRPr="00D2722B">
        <w:rPr>
          <w:rFonts w:eastAsia="Arial"/>
          <w:lang w:val="nb-NO"/>
        </w:rPr>
        <w:t xml:space="preserve">blitt fulgt opp og hvilke tiltak har blitt iverksatt? </w:t>
      </w:r>
    </w:p>
    <w:p w14:paraId="7D483BC2" w14:textId="7E7E9FA3" w:rsidR="0000286A" w:rsidRPr="00E2419F" w:rsidRDefault="00B76180" w:rsidP="0000286A">
      <w:pPr>
        <w:pStyle w:val="Listeavsnitt"/>
        <w:numPr>
          <w:ilvl w:val="0"/>
          <w:numId w:val="7"/>
        </w:numPr>
        <w:rPr>
          <w:lang w:val="nb-NO"/>
        </w:rPr>
      </w:pPr>
      <w:r w:rsidRPr="00C05B5F">
        <w:rPr>
          <w:lang w:val="nb-NO"/>
        </w:rPr>
        <w:t xml:space="preserve">Forslag: </w:t>
      </w:r>
      <w:r>
        <w:rPr>
          <w:rFonts w:eastAsia="Arial"/>
          <w:lang w:val="nb-NO"/>
        </w:rPr>
        <w:t xml:space="preserve">Hvilke forhold påvirker kvaliteten på programmet (ressurser, infrastruktur osv.) og hva bør endres for å heve kvaliteten? </w:t>
      </w:r>
      <w:r w:rsidR="00081B2F">
        <w:rPr>
          <w:rFonts w:eastAsia="Arial"/>
          <w:lang w:val="nb-NO"/>
        </w:rPr>
        <w:t>Er det behov for å heve kvaliteten i programmet? I så fall, h</w:t>
      </w:r>
      <w:r w:rsidR="0000286A" w:rsidRPr="00E2419F">
        <w:rPr>
          <w:rFonts w:eastAsia="Arial"/>
          <w:lang w:val="nb-NO"/>
        </w:rPr>
        <w:t>vilke tiltak bør gjennomføres?</w:t>
      </w:r>
    </w:p>
    <w:p w14:paraId="6B4B98CD" w14:textId="77777777" w:rsidR="00080510" w:rsidRPr="00D2722B" w:rsidRDefault="00080510" w:rsidP="00080510">
      <w:pPr>
        <w:pStyle w:val="Listeavsnitt"/>
        <w:rPr>
          <w:rFonts w:eastAsiaTheme="minorEastAsia"/>
          <w:lang w:val="nb-NO"/>
        </w:rPr>
      </w:pPr>
    </w:p>
    <w:p w14:paraId="2920955E" w14:textId="61B75DBE" w:rsidR="00AE2299" w:rsidRDefault="007E2A1E" w:rsidP="000B1E2E">
      <w:pPr>
        <w:pStyle w:val="Overskrift4"/>
        <w:rPr>
          <w:lang w:val="nb-NO"/>
        </w:rPr>
      </w:pPr>
      <w:r w:rsidRPr="00C96724">
        <w:rPr>
          <w:lang w:val="nb-NO"/>
        </w:rPr>
        <w:t xml:space="preserve">Studentinvolvering </w:t>
      </w:r>
    </w:p>
    <w:p w14:paraId="789E606C" w14:textId="79D61C01" w:rsidR="00E23263" w:rsidRPr="0000286A" w:rsidRDefault="000B1E2E" w:rsidP="00E23263">
      <w:pPr>
        <w:pStyle w:val="Listeavsnitt"/>
        <w:numPr>
          <w:ilvl w:val="0"/>
          <w:numId w:val="6"/>
        </w:numPr>
        <w:rPr>
          <w:lang w:val="nb-NO"/>
        </w:rPr>
      </w:pPr>
      <w:r>
        <w:rPr>
          <w:rFonts w:eastAsia="Arial"/>
          <w:lang w:val="nb-NO"/>
        </w:rPr>
        <w:t xml:space="preserve">Veiledning: </w:t>
      </w:r>
      <w:r w:rsidR="007E2A1E" w:rsidRPr="00D2722B">
        <w:rPr>
          <w:rFonts w:eastAsia="Arial"/>
          <w:lang w:val="nb-NO"/>
        </w:rPr>
        <w:t>Hvordan involveres studentene i utvikling av programmet, og tilbakemeldinger på programmet?</w:t>
      </w:r>
    </w:p>
    <w:p w14:paraId="34E29ECB" w14:textId="6EE9EE08" w:rsidR="5990D8B9" w:rsidRDefault="5990D8B9" w:rsidP="5990D8B9">
      <w:pPr>
        <w:ind w:left="360"/>
        <w:rPr>
          <w:rFonts w:eastAsia="Arial"/>
          <w:highlight w:val="green"/>
          <w:lang w:val="nb-NO"/>
        </w:rPr>
      </w:pPr>
    </w:p>
    <w:p w14:paraId="465F72DB" w14:textId="11853873" w:rsidR="5990D8B9" w:rsidRDefault="26311EA4" w:rsidP="000B1E2E">
      <w:pPr>
        <w:pStyle w:val="Overskrift2"/>
        <w:rPr>
          <w:lang w:val="nb-NO"/>
        </w:rPr>
      </w:pPr>
      <w:bookmarkStart w:id="6" w:name="_Toc34227049"/>
      <w:r w:rsidRPr="26311EA4">
        <w:rPr>
          <w:lang w:val="nb-NO"/>
        </w:rPr>
        <w:t>Tilhørende forskrifter</w:t>
      </w:r>
      <w:bookmarkEnd w:id="6"/>
    </w:p>
    <w:tbl>
      <w:tblPr>
        <w:tblStyle w:val="Tabellrutenett"/>
        <w:tblW w:w="0" w:type="auto"/>
        <w:tblLayout w:type="fixed"/>
        <w:tblLook w:val="06A0" w:firstRow="1" w:lastRow="0" w:firstColumn="1" w:lastColumn="0" w:noHBand="1" w:noVBand="1"/>
      </w:tblPr>
      <w:tblGrid>
        <w:gridCol w:w="9360"/>
      </w:tblGrid>
      <w:tr w:rsidR="5990D8B9" w:rsidRPr="0090658E" w14:paraId="4AA5F772" w14:textId="77777777" w:rsidTr="26311EA4">
        <w:tc>
          <w:tcPr>
            <w:tcW w:w="9360" w:type="dxa"/>
          </w:tcPr>
          <w:p w14:paraId="098B6FF3" w14:textId="0E1EE6F6" w:rsidR="5990D8B9" w:rsidRDefault="26311EA4" w:rsidP="5990D8B9">
            <w:pPr>
              <w:rPr>
                <w:rFonts w:eastAsia="Arial"/>
                <w:lang w:val="nb-NO"/>
              </w:rPr>
            </w:pPr>
            <w:r w:rsidRPr="26311EA4">
              <w:rPr>
                <w:rFonts w:asciiTheme="majorHAnsi" w:eastAsiaTheme="majorEastAsia" w:hAnsiTheme="majorHAnsi" w:cstheme="majorBidi"/>
                <w:i/>
                <w:iCs/>
                <w:lang w:val="nb-NO"/>
              </w:rPr>
              <w:t>§ 2-1 Forutsetninger for akkreditering (1):</w:t>
            </w:r>
            <w:r w:rsidRPr="26311EA4">
              <w:rPr>
                <w:rFonts w:asciiTheme="majorHAnsi" w:eastAsiaTheme="majorEastAsia" w:hAnsiTheme="majorHAnsi" w:cstheme="majorBidi"/>
                <w:i/>
                <w:iCs/>
                <w:color w:val="2F5496" w:themeColor="accent1" w:themeShade="BF"/>
                <w:lang w:val="nb-NO"/>
              </w:rPr>
              <w:t xml:space="preserve"> Aktuelle krav i lov om universiteter og høyskoler med tilhørende forskrifter skal være oppfylt.</w:t>
            </w:r>
          </w:p>
        </w:tc>
      </w:tr>
    </w:tbl>
    <w:p w14:paraId="4A59716E" w14:textId="77777777" w:rsidR="000B1E2E" w:rsidRPr="00830C3E" w:rsidRDefault="000B1E2E" w:rsidP="000B1E2E">
      <w:pPr>
        <w:pStyle w:val="Listeavsnitt"/>
        <w:rPr>
          <w:rFonts w:eastAsia="Arial"/>
          <w:lang w:val="nb-NO"/>
        </w:rPr>
      </w:pPr>
    </w:p>
    <w:p w14:paraId="69698A2D" w14:textId="4936AE37" w:rsidR="00D9252E" w:rsidRPr="00830C3E" w:rsidRDefault="5990D8B9" w:rsidP="00220E17">
      <w:pPr>
        <w:pStyle w:val="Listeavsnitt"/>
        <w:numPr>
          <w:ilvl w:val="0"/>
          <w:numId w:val="27"/>
        </w:numPr>
        <w:rPr>
          <w:rFonts w:eastAsia="Arial"/>
          <w:lang w:val="nb-NO"/>
        </w:rPr>
      </w:pPr>
      <w:r w:rsidRPr="00830C3E">
        <w:rPr>
          <w:rFonts w:eastAsia="Arial"/>
          <w:bCs/>
          <w:lang w:val="nb-NO"/>
        </w:rPr>
        <w:t>Veiledning</w:t>
      </w:r>
      <w:r w:rsidR="0046024C">
        <w:rPr>
          <w:rFonts w:eastAsia="Arial"/>
          <w:bCs/>
          <w:lang w:val="nb-NO"/>
        </w:rPr>
        <w:t xml:space="preserve"> (</w:t>
      </w:r>
      <w:r w:rsidR="0046024C" w:rsidRPr="00C93763">
        <w:rPr>
          <w:rFonts w:eastAsia="Arial"/>
          <w:bCs/>
          <w:i/>
          <w:iCs/>
          <w:lang w:val="nb-NO"/>
        </w:rPr>
        <w:t>om relevant</w:t>
      </w:r>
      <w:r w:rsidR="0046024C">
        <w:rPr>
          <w:rFonts w:eastAsia="Arial"/>
          <w:bCs/>
          <w:lang w:val="nb-NO"/>
        </w:rPr>
        <w:t>)</w:t>
      </w:r>
      <w:r w:rsidRPr="00830C3E">
        <w:rPr>
          <w:rFonts w:eastAsia="Arial"/>
          <w:lang w:val="nb-NO"/>
        </w:rPr>
        <w:t xml:space="preserve">: </w:t>
      </w:r>
      <w:r w:rsidR="000C5E28" w:rsidRPr="00830C3E">
        <w:rPr>
          <w:rFonts w:eastAsia="Arial"/>
          <w:lang w:val="nb-NO"/>
        </w:rPr>
        <w:t>D</w:t>
      </w:r>
      <w:r w:rsidRPr="00830C3E">
        <w:rPr>
          <w:rFonts w:eastAsia="Arial"/>
          <w:lang w:val="nb-NO"/>
        </w:rPr>
        <w:t xml:space="preserve">ersom utdanningen er underlagt rammeplaner, krav til å tildele titler (sivilingeniør osv.), </w:t>
      </w:r>
      <w:r w:rsidR="006039B5">
        <w:rPr>
          <w:rFonts w:eastAsia="Arial"/>
          <w:lang w:val="nb-NO"/>
        </w:rPr>
        <w:t xml:space="preserve">RETHOS, </w:t>
      </w:r>
      <w:r w:rsidRPr="00830C3E">
        <w:rPr>
          <w:rFonts w:eastAsia="Arial"/>
          <w:lang w:val="nb-NO"/>
        </w:rPr>
        <w:t>sertifiseringskrav eller andre krav utover ordinære krav til bachelor-</w:t>
      </w:r>
      <w:r w:rsidR="00951766">
        <w:rPr>
          <w:rFonts w:eastAsia="Arial"/>
          <w:lang w:val="nb-NO"/>
        </w:rPr>
        <w:t xml:space="preserve"> </w:t>
      </w:r>
      <w:r w:rsidRPr="00830C3E">
        <w:rPr>
          <w:rFonts w:eastAsia="Arial"/>
          <w:lang w:val="nb-NO"/>
        </w:rPr>
        <w:lastRenderedPageBreak/>
        <w:t>og mastergrader</w:t>
      </w:r>
      <w:r w:rsidR="00081B2F">
        <w:rPr>
          <w:rFonts w:eastAsia="Arial"/>
          <w:lang w:val="nb-NO"/>
        </w:rPr>
        <w:t>,</w:t>
      </w:r>
      <w:r w:rsidRPr="00830C3E">
        <w:rPr>
          <w:rFonts w:eastAsia="Arial"/>
          <w:lang w:val="nb-NO"/>
        </w:rPr>
        <w:t xml:space="preserve"> må dette spesifisere</w:t>
      </w:r>
      <w:r w:rsidR="00D23C67">
        <w:rPr>
          <w:rFonts w:eastAsia="Arial"/>
          <w:lang w:val="nb-NO"/>
        </w:rPr>
        <w:t>s</w:t>
      </w:r>
      <w:r w:rsidR="00081B2F">
        <w:rPr>
          <w:rFonts w:eastAsia="Arial"/>
          <w:lang w:val="nb-NO"/>
        </w:rPr>
        <w:t>. Det må</w:t>
      </w:r>
      <w:r w:rsidR="00AE395F">
        <w:rPr>
          <w:rFonts w:eastAsia="Arial"/>
          <w:lang w:val="nb-NO"/>
        </w:rPr>
        <w:t xml:space="preserve"> </w:t>
      </w:r>
      <w:r w:rsidR="00081B2F">
        <w:rPr>
          <w:rFonts w:eastAsia="Arial"/>
          <w:lang w:val="nb-NO"/>
        </w:rPr>
        <w:t>også</w:t>
      </w:r>
      <w:r w:rsidR="00DC10B7">
        <w:rPr>
          <w:rFonts w:eastAsia="Arial"/>
          <w:lang w:val="nb-NO"/>
        </w:rPr>
        <w:t xml:space="preserve"> gjøres en vurdering av om kravene er oppfylt.</w:t>
      </w:r>
    </w:p>
    <w:p w14:paraId="1F2ACC05" w14:textId="6EA4E6C8" w:rsidR="5990D8B9" w:rsidRPr="00830C3E" w:rsidRDefault="5990D8B9" w:rsidP="5990D8B9">
      <w:pPr>
        <w:pStyle w:val="Overskrift2"/>
        <w:rPr>
          <w:lang w:val="nb-NO"/>
        </w:rPr>
      </w:pPr>
    </w:p>
    <w:p w14:paraId="6D8CE299" w14:textId="48D1AA66" w:rsidR="2FE217FE" w:rsidRPr="00164414" w:rsidRDefault="5990D8B9" w:rsidP="5990D8B9">
      <w:pPr>
        <w:pStyle w:val="Overskrift2"/>
        <w:rPr>
          <w:rFonts w:eastAsia="Arial" w:cstheme="minorBidi"/>
          <w:lang w:val="nb-NO"/>
        </w:rPr>
      </w:pPr>
      <w:bookmarkStart w:id="7" w:name="_Toc34227050"/>
      <w:r w:rsidRPr="5990D8B9">
        <w:rPr>
          <w:lang w:val="nb-NO"/>
        </w:rPr>
        <w:t>Studieplan</w:t>
      </w:r>
      <w:bookmarkEnd w:id="7"/>
    </w:p>
    <w:tbl>
      <w:tblPr>
        <w:tblStyle w:val="Tabellrutenett"/>
        <w:tblW w:w="0" w:type="auto"/>
        <w:tblLayout w:type="fixed"/>
        <w:tblLook w:val="06A0" w:firstRow="1" w:lastRow="0" w:firstColumn="1" w:lastColumn="0" w:noHBand="1" w:noVBand="1"/>
      </w:tblPr>
      <w:tblGrid>
        <w:gridCol w:w="9360"/>
      </w:tblGrid>
      <w:tr w:rsidR="5990D8B9" w:rsidRPr="0090658E" w14:paraId="509785A6" w14:textId="77777777" w:rsidTr="26311EA4">
        <w:tc>
          <w:tcPr>
            <w:tcW w:w="9360" w:type="dxa"/>
          </w:tcPr>
          <w:p w14:paraId="7FC29EB4" w14:textId="508EB339" w:rsidR="5990D8B9" w:rsidRDefault="26311EA4" w:rsidP="5990D8B9">
            <w:pPr>
              <w:pStyle w:val="Overskrift4"/>
              <w:outlineLvl w:val="3"/>
              <w:rPr>
                <w:lang w:val="nb-NO"/>
              </w:rPr>
            </w:pPr>
            <w:r w:rsidRPr="26311EA4">
              <w:rPr>
                <w:color w:val="auto"/>
                <w:lang w:val="nb-NO"/>
              </w:rPr>
              <w:t>§ 2-1 Forutsetninger for akkreditering (2)</w:t>
            </w:r>
            <w:r w:rsidRPr="26311EA4">
              <w:rPr>
                <w:lang w:val="nb-NO"/>
              </w:rPr>
              <w:t>: Informasjon om studietilbudet skal være korrekt, vise studiets innhold, oppbygging og progresjon samt muligheter for studentutveksling.</w:t>
            </w:r>
          </w:p>
        </w:tc>
      </w:tr>
    </w:tbl>
    <w:p w14:paraId="73DECB40" w14:textId="77777777" w:rsidR="00E71D57" w:rsidRPr="00164414" w:rsidRDefault="00E71D57" w:rsidP="00E71D57">
      <w:pPr>
        <w:pStyle w:val="Listeavsnitt"/>
        <w:ind w:left="1224"/>
        <w:rPr>
          <w:rFonts w:cstheme="minorHAnsi"/>
          <w:b/>
          <w:bCs/>
          <w:i/>
          <w:iCs/>
          <w:lang w:val="nb-NO"/>
        </w:rPr>
      </w:pPr>
    </w:p>
    <w:p w14:paraId="6B6E1485" w14:textId="3B768EE5" w:rsidR="00B67088" w:rsidRPr="00D12B2A" w:rsidRDefault="5990D8B9" w:rsidP="5990D8B9">
      <w:pPr>
        <w:pStyle w:val="Listeavsnitt"/>
        <w:numPr>
          <w:ilvl w:val="0"/>
          <w:numId w:val="18"/>
        </w:numPr>
        <w:rPr>
          <w:rFonts w:eastAsiaTheme="minorEastAsia"/>
          <w:lang w:val="nb-NO"/>
        </w:rPr>
      </w:pPr>
      <w:r w:rsidRPr="000C5E28">
        <w:rPr>
          <w:rFonts w:eastAsia="Arial"/>
          <w:lang w:val="nb-NO"/>
        </w:rPr>
        <w:t>Veiledning</w:t>
      </w:r>
      <w:r w:rsidRPr="00D12B2A">
        <w:rPr>
          <w:rFonts w:eastAsia="Arial"/>
          <w:lang w:val="nb-NO"/>
        </w:rPr>
        <w:t xml:space="preserve">: Oppdatert versjon av studieplan for programmet må legges ved. </w:t>
      </w:r>
      <w:r w:rsidR="000C5E28">
        <w:rPr>
          <w:rFonts w:eastAsia="Arial"/>
          <w:lang w:val="nb-NO"/>
        </w:rPr>
        <w:t xml:space="preserve">Gi en kort </w:t>
      </w:r>
      <w:r w:rsidR="000058CA">
        <w:rPr>
          <w:rFonts w:eastAsia="Arial"/>
          <w:lang w:val="nb-NO"/>
        </w:rPr>
        <w:t>vurdering av om punktene omtalt i paragrafen er oppfulgt.</w:t>
      </w:r>
      <w:r w:rsidR="000C5E28">
        <w:rPr>
          <w:rFonts w:eastAsia="Arial"/>
          <w:lang w:val="nb-NO"/>
        </w:rPr>
        <w:t xml:space="preserve"> </w:t>
      </w:r>
    </w:p>
    <w:p w14:paraId="61BF0B02" w14:textId="6E13F8C9" w:rsidR="2FE217FE" w:rsidRPr="00164414" w:rsidRDefault="2FE217FE" w:rsidP="2FE217FE">
      <w:pPr>
        <w:rPr>
          <w:rFonts w:eastAsia="Arial" w:cstheme="minorHAnsi"/>
          <w:highlight w:val="yellow"/>
          <w:lang w:val="nb-NO"/>
        </w:rPr>
      </w:pPr>
    </w:p>
    <w:p w14:paraId="5394B6FC" w14:textId="5466C824" w:rsidR="5990D8B9" w:rsidRDefault="26311EA4" w:rsidP="5990D8B9">
      <w:pPr>
        <w:pStyle w:val="Overskrift2"/>
      </w:pPr>
      <w:bookmarkStart w:id="8" w:name="_Toc34227051"/>
      <w:r w:rsidRPr="26311EA4">
        <w:rPr>
          <w:lang w:val="nb-NO"/>
        </w:rPr>
        <w:t>Nivå på læringsutbyttet</w:t>
      </w:r>
      <w:bookmarkEnd w:id="8"/>
    </w:p>
    <w:tbl>
      <w:tblPr>
        <w:tblStyle w:val="Tabellrutenett"/>
        <w:tblW w:w="0" w:type="auto"/>
        <w:tblLayout w:type="fixed"/>
        <w:tblLook w:val="06A0" w:firstRow="1" w:lastRow="0" w:firstColumn="1" w:lastColumn="0" w:noHBand="1" w:noVBand="1"/>
      </w:tblPr>
      <w:tblGrid>
        <w:gridCol w:w="9360"/>
      </w:tblGrid>
      <w:tr w:rsidR="5990D8B9" w:rsidRPr="0090658E" w14:paraId="46ED1A0B" w14:textId="77777777" w:rsidTr="26311EA4">
        <w:tc>
          <w:tcPr>
            <w:tcW w:w="9360" w:type="dxa"/>
          </w:tcPr>
          <w:p w14:paraId="474FD2A3" w14:textId="3A6DBE37" w:rsidR="5990D8B9" w:rsidRDefault="5990D8B9" w:rsidP="5990D8B9">
            <w:pPr>
              <w:pStyle w:val="Overskrift4"/>
              <w:outlineLvl w:val="3"/>
              <w:rPr>
                <w:lang w:val="nb-NO"/>
              </w:rPr>
            </w:pPr>
            <w:r w:rsidRPr="5990D8B9">
              <w:rPr>
                <w:rFonts w:eastAsia="Arial" w:cstheme="minorBidi"/>
                <w:color w:val="auto"/>
                <w:lang w:val="nb-NO"/>
              </w:rPr>
              <w:t>§ 2-2 Krav til studietilbudet</w:t>
            </w:r>
            <w:r w:rsidRPr="5990D8B9">
              <w:rPr>
                <w:rFonts w:eastAsia="Arial"/>
                <w:color w:val="auto"/>
                <w:lang w:val="nb-NO"/>
              </w:rPr>
              <w:t xml:space="preserve"> (1):</w:t>
            </w:r>
            <w:r w:rsidRPr="5990D8B9">
              <w:rPr>
                <w:rFonts w:eastAsia="Arial"/>
                <w:lang w:val="nb-NO"/>
              </w:rPr>
              <w:t xml:space="preserve"> Læringsutbyttet for studietilbudet skal beskrives i samsvar med Nasjonalt kvalifikasjonsrammeverk for livslang læring, og studietilbudet skal ha et dekkende navn.</w:t>
            </w:r>
          </w:p>
        </w:tc>
      </w:tr>
    </w:tbl>
    <w:p w14:paraId="636865A9" w14:textId="77777777" w:rsidR="00164414" w:rsidRDefault="00164414" w:rsidP="000C5E28">
      <w:pPr>
        <w:pStyle w:val="Overskrift4"/>
        <w:rPr>
          <w:lang w:val="nb-NO"/>
        </w:rPr>
      </w:pPr>
    </w:p>
    <w:p w14:paraId="630777B9" w14:textId="7028AC56" w:rsidR="00525CC4" w:rsidRPr="00525CC4" w:rsidRDefault="00525CC4" w:rsidP="000C5E28">
      <w:pPr>
        <w:pStyle w:val="Overskrift4"/>
        <w:rPr>
          <w:lang w:val="nb-NO"/>
        </w:rPr>
      </w:pPr>
      <w:r>
        <w:rPr>
          <w:lang w:val="nb-NO"/>
        </w:rPr>
        <w:t>Nasjonalt kvalifikasjonsrammeverk</w:t>
      </w:r>
    </w:p>
    <w:p w14:paraId="536EEAA5" w14:textId="0532876D" w:rsidR="00BD2CA0" w:rsidRPr="00830C3E" w:rsidRDefault="5990D8B9" w:rsidP="5990D8B9">
      <w:pPr>
        <w:pStyle w:val="Listeavsnitt"/>
        <w:numPr>
          <w:ilvl w:val="0"/>
          <w:numId w:val="18"/>
        </w:numPr>
        <w:rPr>
          <w:rFonts w:eastAsia="Arial"/>
          <w:lang w:val="nb-NO"/>
        </w:rPr>
      </w:pPr>
      <w:r w:rsidRPr="00D12B2A">
        <w:rPr>
          <w:lang w:val="nb-NO"/>
        </w:rPr>
        <w:t xml:space="preserve">Veiledning: </w:t>
      </w:r>
      <w:r w:rsidR="00081B2F">
        <w:rPr>
          <w:lang w:val="nb-NO"/>
        </w:rPr>
        <w:t xml:space="preserve">Vurder </w:t>
      </w:r>
      <w:r w:rsidRPr="00D12B2A">
        <w:rPr>
          <w:lang w:val="nb-NO"/>
        </w:rPr>
        <w:t xml:space="preserve">om læringsutbyttet er i </w:t>
      </w:r>
      <w:r w:rsidR="00230C60">
        <w:rPr>
          <w:lang w:val="nb-NO"/>
        </w:rPr>
        <w:t xml:space="preserve">samsvar med og på </w:t>
      </w:r>
      <w:r w:rsidRPr="00D12B2A">
        <w:rPr>
          <w:lang w:val="nb-NO"/>
        </w:rPr>
        <w:t xml:space="preserve">rett nivå i </w:t>
      </w:r>
      <w:r w:rsidR="002D1BFF">
        <w:rPr>
          <w:lang w:val="nb-NO"/>
        </w:rPr>
        <w:t xml:space="preserve">henhold til </w:t>
      </w:r>
      <w:r w:rsidRPr="00D12B2A">
        <w:rPr>
          <w:lang w:val="nb-NO"/>
        </w:rPr>
        <w:t xml:space="preserve">Nasjonalt kvalifikasjonsrammeverk (NKR). </w:t>
      </w:r>
      <w:r w:rsidRPr="00D12B2A">
        <w:rPr>
          <w:rFonts w:eastAsia="Arial"/>
          <w:lang w:val="nb-NO"/>
        </w:rPr>
        <w:t xml:space="preserve">Nivåbeskrivelser for </w:t>
      </w:r>
      <w:r w:rsidRPr="00CA06F2">
        <w:rPr>
          <w:rFonts w:eastAsia="Arial"/>
          <w:lang w:val="nb-NO"/>
        </w:rPr>
        <w:t>bachelor</w:t>
      </w:r>
      <w:r w:rsidRPr="00D12B2A">
        <w:rPr>
          <w:rFonts w:eastAsia="Arial"/>
          <w:lang w:val="nb-NO"/>
        </w:rPr>
        <w:t xml:space="preserve"> og </w:t>
      </w:r>
      <w:r w:rsidRPr="00CA06F2">
        <w:rPr>
          <w:rFonts w:eastAsia="Arial"/>
          <w:lang w:val="nb-NO"/>
        </w:rPr>
        <w:t>master</w:t>
      </w:r>
      <w:r w:rsidRPr="00D12B2A">
        <w:rPr>
          <w:rFonts w:eastAsia="Arial"/>
          <w:lang w:val="nb-NO"/>
        </w:rPr>
        <w:t xml:space="preserve"> i NKR</w:t>
      </w:r>
      <w:r w:rsidR="00CA06F2">
        <w:rPr>
          <w:rFonts w:eastAsia="Arial"/>
          <w:lang w:val="nb-NO"/>
        </w:rPr>
        <w:t>:</w:t>
      </w:r>
      <w:r w:rsidRPr="00D12B2A">
        <w:rPr>
          <w:rFonts w:eastAsia="Arial"/>
          <w:lang w:val="nb-NO"/>
        </w:rPr>
        <w:t xml:space="preserve"> </w:t>
      </w:r>
      <w:r w:rsidRPr="5990D8B9">
        <w:rPr>
          <w:rFonts w:eastAsia="Arial"/>
          <w:lang w:val="nb-NO"/>
        </w:rPr>
        <w:t xml:space="preserve"> </w:t>
      </w:r>
      <w:hyperlink r:id="rId15">
        <w:r w:rsidRPr="00830C3E">
          <w:rPr>
            <w:rStyle w:val="Hyperkobling"/>
            <w:rFonts w:eastAsia="Arial"/>
            <w:lang w:val="nb-NO"/>
          </w:rPr>
          <w:t>https://www.nokut.no/norsk-utdanning/nkr/beskrivelser-av-laringsutbytte-for-nivaene-i-nkr/</w:t>
        </w:r>
      </w:hyperlink>
      <w:r w:rsidRPr="00830C3E">
        <w:rPr>
          <w:rFonts w:eastAsia="Arial"/>
          <w:lang w:val="nb-NO"/>
        </w:rPr>
        <w:t xml:space="preserve"> </w:t>
      </w:r>
    </w:p>
    <w:p w14:paraId="6257E89C" w14:textId="15BAF46C" w:rsidR="00525CC4" w:rsidRPr="00525CC4" w:rsidRDefault="00525CC4" w:rsidP="000C5E28">
      <w:pPr>
        <w:pStyle w:val="Overskrift4"/>
        <w:rPr>
          <w:lang w:val="nb-NO"/>
        </w:rPr>
      </w:pPr>
      <w:r>
        <w:rPr>
          <w:lang w:val="nb-NO"/>
        </w:rPr>
        <w:t>Navn</w:t>
      </w:r>
    </w:p>
    <w:p w14:paraId="5204822B" w14:textId="7E822561" w:rsidR="00164414" w:rsidRPr="00BD3EFD" w:rsidRDefault="5990D8B9" w:rsidP="00D12B2A">
      <w:pPr>
        <w:pStyle w:val="Listeavsnitt"/>
        <w:numPr>
          <w:ilvl w:val="0"/>
          <w:numId w:val="18"/>
        </w:numPr>
        <w:rPr>
          <w:lang w:val="nb-NO"/>
        </w:rPr>
      </w:pPr>
      <w:r w:rsidRPr="00D12B2A">
        <w:rPr>
          <w:rFonts w:eastAsia="Arial"/>
          <w:lang w:val="nb-NO"/>
        </w:rPr>
        <w:t>Veiledning</w:t>
      </w:r>
      <w:r w:rsidR="00CA06F2">
        <w:rPr>
          <w:rFonts w:eastAsia="Arial"/>
          <w:lang w:val="nb-NO"/>
        </w:rPr>
        <w:t xml:space="preserve"> </w:t>
      </w:r>
      <w:r w:rsidR="000C5E28">
        <w:rPr>
          <w:rFonts w:eastAsia="Arial"/>
          <w:i/>
          <w:lang w:val="nb-NO"/>
        </w:rPr>
        <w:t>(</w:t>
      </w:r>
      <w:r w:rsidR="00C92A80" w:rsidRPr="000C5E28">
        <w:rPr>
          <w:rFonts w:eastAsia="Arial"/>
          <w:i/>
          <w:lang w:val="nb-NO"/>
        </w:rPr>
        <w:t>om relevant</w:t>
      </w:r>
      <w:r w:rsidR="000C5E28">
        <w:rPr>
          <w:rFonts w:eastAsia="Arial"/>
          <w:i/>
          <w:lang w:val="nb-NO"/>
        </w:rPr>
        <w:t>)</w:t>
      </w:r>
      <w:r w:rsidR="00C92A80" w:rsidRPr="00D12B2A">
        <w:rPr>
          <w:rFonts w:eastAsia="Arial"/>
          <w:lang w:val="nb-NO"/>
        </w:rPr>
        <w:t>:</w:t>
      </w:r>
      <w:r w:rsidRPr="00D12B2A">
        <w:rPr>
          <w:rFonts w:eastAsia="Arial"/>
          <w:lang w:val="nb-NO"/>
        </w:rPr>
        <w:t xml:space="preserve"> </w:t>
      </w:r>
      <w:r w:rsidR="000C5E28">
        <w:rPr>
          <w:rFonts w:eastAsia="Arial"/>
          <w:lang w:val="nb-NO"/>
        </w:rPr>
        <w:t>Gi en</w:t>
      </w:r>
      <w:r w:rsidRPr="00D12B2A">
        <w:rPr>
          <w:rFonts w:eastAsia="Arial"/>
          <w:lang w:val="nb-NO"/>
        </w:rPr>
        <w:t xml:space="preserve"> kort redegjørelse for </w:t>
      </w:r>
      <w:r w:rsidR="000C5E28">
        <w:rPr>
          <w:rFonts w:eastAsia="Arial"/>
          <w:lang w:val="nb-NO"/>
        </w:rPr>
        <w:t>endringer i studieprogrammets navn i perioden og</w:t>
      </w:r>
      <w:r w:rsidR="000058CA">
        <w:rPr>
          <w:rFonts w:eastAsia="Arial"/>
          <w:lang w:val="nb-NO"/>
        </w:rPr>
        <w:t xml:space="preserve"> vurder</w:t>
      </w:r>
      <w:r w:rsidR="000C5E28">
        <w:rPr>
          <w:rFonts w:eastAsia="Arial"/>
          <w:lang w:val="nb-NO"/>
        </w:rPr>
        <w:t xml:space="preserve"> </w:t>
      </w:r>
      <w:r w:rsidRPr="00D12B2A">
        <w:rPr>
          <w:rFonts w:eastAsia="Arial"/>
          <w:lang w:val="nb-NO"/>
        </w:rPr>
        <w:t xml:space="preserve">om studiets navn er dekkende. </w:t>
      </w:r>
    </w:p>
    <w:p w14:paraId="5227649D" w14:textId="77777777" w:rsidR="00C27475" w:rsidRDefault="00C27475" w:rsidP="00857235">
      <w:pPr>
        <w:pStyle w:val="Overskrift4"/>
        <w:rPr>
          <w:rStyle w:val="Overskrift2Tegn"/>
          <w:i w:val="0"/>
          <w:iCs w:val="0"/>
          <w:lang w:val="nb-NO"/>
        </w:rPr>
      </w:pPr>
    </w:p>
    <w:p w14:paraId="1FF862A3" w14:textId="1EC6F811" w:rsidR="00857235" w:rsidRDefault="00857235" w:rsidP="00857235">
      <w:pPr>
        <w:pStyle w:val="Overskrift4"/>
        <w:rPr>
          <w:rStyle w:val="Overskrift2Tegn"/>
          <w:i w:val="0"/>
          <w:iCs w:val="0"/>
          <w:lang w:val="nb-NO"/>
        </w:rPr>
      </w:pPr>
      <w:bookmarkStart w:id="9" w:name="_Toc34227052"/>
      <w:r w:rsidRPr="5990D8B9">
        <w:rPr>
          <w:rStyle w:val="Overskrift2Tegn"/>
          <w:i w:val="0"/>
          <w:iCs w:val="0"/>
          <w:lang w:val="nb-NO"/>
        </w:rPr>
        <w:t>Læringsutbytte og infrastruktur</w:t>
      </w:r>
      <w:bookmarkEnd w:id="9"/>
    </w:p>
    <w:tbl>
      <w:tblPr>
        <w:tblStyle w:val="Tabellrutenett"/>
        <w:tblW w:w="0" w:type="auto"/>
        <w:tblLayout w:type="fixed"/>
        <w:tblLook w:val="06A0" w:firstRow="1" w:lastRow="0" w:firstColumn="1" w:lastColumn="0" w:noHBand="1" w:noVBand="1"/>
      </w:tblPr>
      <w:tblGrid>
        <w:gridCol w:w="9360"/>
      </w:tblGrid>
      <w:tr w:rsidR="00857235" w:rsidRPr="0090658E" w14:paraId="17A83197" w14:textId="77777777" w:rsidTr="00F17518">
        <w:tc>
          <w:tcPr>
            <w:tcW w:w="9360" w:type="dxa"/>
          </w:tcPr>
          <w:p w14:paraId="16ECDB5D" w14:textId="77777777" w:rsidR="00857235" w:rsidRDefault="00857235" w:rsidP="00F17518">
            <w:pPr>
              <w:rPr>
                <w:rFonts w:eastAsia="Arial"/>
                <w:lang w:val="nb-NO"/>
              </w:rPr>
            </w:pPr>
            <w:r w:rsidRPr="5990D8B9">
              <w:rPr>
                <w:rFonts w:asciiTheme="majorHAnsi" w:eastAsiaTheme="majorEastAsia" w:hAnsiTheme="majorHAnsi"/>
                <w:i/>
                <w:iCs/>
                <w:lang w:val="nb-NO"/>
              </w:rPr>
              <w:t>§ 2-2 Krav til studietilbudet (4):</w:t>
            </w:r>
            <w:r w:rsidRPr="5990D8B9">
              <w:rPr>
                <w:rFonts w:eastAsia="Arial"/>
                <w:lang w:val="nb-NO"/>
              </w:rPr>
              <w:t xml:space="preserve"> </w:t>
            </w:r>
            <w:r w:rsidRPr="5990D8B9">
              <w:rPr>
                <w:rFonts w:asciiTheme="majorHAnsi" w:eastAsiaTheme="majorEastAsia" w:hAnsiTheme="majorHAnsi" w:cstheme="majorBidi"/>
                <w:i/>
                <w:iCs/>
                <w:color w:val="2F5496" w:themeColor="accent1" w:themeShade="BF"/>
                <w:lang w:val="nb-NO"/>
              </w:rPr>
              <w:t>Studietilbudets innhold, oppbygging og infrastruktur skal være tilpasset læringsutbyttet for studietilbudet.</w:t>
            </w:r>
          </w:p>
        </w:tc>
      </w:tr>
    </w:tbl>
    <w:p w14:paraId="32736FDD" w14:textId="77777777" w:rsidR="00F16851" w:rsidRDefault="00F16851" w:rsidP="00F16851">
      <w:pPr>
        <w:rPr>
          <w:rFonts w:eastAsiaTheme="minorEastAsia"/>
          <w:highlight w:val="green"/>
          <w:lang w:val="nb-NO"/>
        </w:rPr>
      </w:pPr>
    </w:p>
    <w:p w14:paraId="1FEF2219" w14:textId="15D909CE" w:rsidR="00F16851" w:rsidRPr="00BC36D1" w:rsidRDefault="00F16851" w:rsidP="000C5E28">
      <w:pPr>
        <w:pStyle w:val="Overskrift4"/>
        <w:rPr>
          <w:lang w:val="nb-NO"/>
        </w:rPr>
      </w:pPr>
      <w:r w:rsidRPr="00BC36D1">
        <w:rPr>
          <w:lang w:val="nb-NO"/>
        </w:rPr>
        <w:t>Innhold og oppbyg</w:t>
      </w:r>
      <w:r w:rsidR="00A15730" w:rsidRPr="00BC36D1">
        <w:rPr>
          <w:lang w:val="nb-NO"/>
        </w:rPr>
        <w:t>g</w:t>
      </w:r>
      <w:r w:rsidRPr="00BC36D1">
        <w:rPr>
          <w:lang w:val="nb-NO"/>
        </w:rPr>
        <w:t>ing</w:t>
      </w:r>
    </w:p>
    <w:p w14:paraId="1316BA14" w14:textId="0E900302" w:rsidR="00857235" w:rsidRPr="00DB3833" w:rsidRDefault="00857235" w:rsidP="00C737C3">
      <w:pPr>
        <w:pStyle w:val="Listeavsnitt"/>
        <w:numPr>
          <w:ilvl w:val="0"/>
          <w:numId w:val="24"/>
        </w:numPr>
        <w:rPr>
          <w:rFonts w:eastAsiaTheme="minorEastAsia"/>
          <w:lang w:val="nb-NO"/>
        </w:rPr>
      </w:pPr>
      <w:r w:rsidRPr="002657E5">
        <w:rPr>
          <w:lang w:val="nb-NO"/>
        </w:rPr>
        <w:t xml:space="preserve">Veiledning: </w:t>
      </w:r>
      <w:r w:rsidRPr="002657E5">
        <w:rPr>
          <w:rFonts w:eastAsia="Arial"/>
          <w:lang w:val="nb-NO"/>
        </w:rPr>
        <w:t>Uttrykker læringsutbyttet på programnivå på en god måte de kunnskaper</w:t>
      </w:r>
      <w:r w:rsidR="00074270">
        <w:rPr>
          <w:rFonts w:eastAsia="Arial"/>
          <w:lang w:val="nb-NO"/>
        </w:rPr>
        <w:t>,</w:t>
      </w:r>
      <w:r w:rsidRPr="002657E5">
        <w:rPr>
          <w:rFonts w:eastAsia="Arial"/>
          <w:lang w:val="nb-NO"/>
        </w:rPr>
        <w:t xml:space="preserve"> ferdigheter</w:t>
      </w:r>
      <w:r w:rsidR="00074270">
        <w:rPr>
          <w:rFonts w:eastAsia="Arial"/>
          <w:lang w:val="nb-NO"/>
        </w:rPr>
        <w:t xml:space="preserve"> og generell kompetanse</w:t>
      </w:r>
      <w:r w:rsidRPr="002657E5">
        <w:rPr>
          <w:rFonts w:eastAsia="Arial"/>
          <w:lang w:val="nb-NO"/>
        </w:rPr>
        <w:t xml:space="preserve"> studenten har oppnådd i emnene som inngår i programmet?</w:t>
      </w:r>
      <w:r w:rsidRPr="002657E5">
        <w:rPr>
          <w:lang w:val="nb-NO"/>
        </w:rPr>
        <w:t xml:space="preserve"> Redegjør for eller legg ved et studieprogramkart som viser </w:t>
      </w:r>
      <w:r w:rsidR="004F1D19">
        <w:rPr>
          <w:lang w:val="nb-NO"/>
        </w:rPr>
        <w:t>hvordan</w:t>
      </w:r>
      <w:r w:rsidR="004F1D19" w:rsidRPr="002657E5">
        <w:rPr>
          <w:lang w:val="nb-NO"/>
        </w:rPr>
        <w:t xml:space="preserve"> </w:t>
      </w:r>
      <w:r w:rsidRPr="002657E5">
        <w:rPr>
          <w:lang w:val="nb-NO"/>
        </w:rPr>
        <w:t>emne</w:t>
      </w:r>
      <w:r w:rsidR="004F1D19">
        <w:rPr>
          <w:lang w:val="nb-NO"/>
        </w:rPr>
        <w:t>ne</w:t>
      </w:r>
      <w:r w:rsidR="00F81ED9">
        <w:rPr>
          <w:lang w:val="nb-NO"/>
        </w:rPr>
        <w:t>,</w:t>
      </w:r>
      <w:r w:rsidR="004F1D19">
        <w:rPr>
          <w:lang w:val="nb-NO"/>
        </w:rPr>
        <w:t xml:space="preserve"> </w:t>
      </w:r>
      <w:r w:rsidR="00F81ED9">
        <w:rPr>
          <w:lang w:val="nb-NO"/>
        </w:rPr>
        <w:t xml:space="preserve">sammen med progresjonen </w:t>
      </w:r>
      <w:r w:rsidR="00B0630A">
        <w:rPr>
          <w:lang w:val="nb-NO"/>
        </w:rPr>
        <w:t>fra sem</w:t>
      </w:r>
      <w:r w:rsidR="004F1D19">
        <w:rPr>
          <w:lang w:val="nb-NO"/>
        </w:rPr>
        <w:t>e</w:t>
      </w:r>
      <w:r w:rsidR="00B0630A">
        <w:rPr>
          <w:lang w:val="nb-NO"/>
        </w:rPr>
        <w:t xml:space="preserve">ster til semester, </w:t>
      </w:r>
      <w:r w:rsidR="0016295F">
        <w:rPr>
          <w:lang w:val="nb-NO"/>
        </w:rPr>
        <w:t xml:space="preserve">fører fram til </w:t>
      </w:r>
      <w:r w:rsidRPr="002657E5">
        <w:rPr>
          <w:lang w:val="nb-NO"/>
        </w:rPr>
        <w:t>læringsutbytte</w:t>
      </w:r>
      <w:r w:rsidR="000C5E28">
        <w:rPr>
          <w:lang w:val="nb-NO"/>
        </w:rPr>
        <w:t>t</w:t>
      </w:r>
      <w:r w:rsidRPr="002657E5">
        <w:rPr>
          <w:lang w:val="nb-NO"/>
        </w:rPr>
        <w:t xml:space="preserve"> for studiet.</w:t>
      </w:r>
    </w:p>
    <w:p w14:paraId="2EA3043A" w14:textId="48BFFE71" w:rsidR="00DB3833" w:rsidRPr="00DB3833" w:rsidRDefault="00F16851" w:rsidP="000C5E28">
      <w:pPr>
        <w:pStyle w:val="Overskrift4"/>
        <w:rPr>
          <w:lang w:val="nb-NO"/>
        </w:rPr>
      </w:pPr>
      <w:r>
        <w:rPr>
          <w:lang w:val="nb-NO"/>
        </w:rPr>
        <w:t>Infrastruktur</w:t>
      </w:r>
    </w:p>
    <w:p w14:paraId="6B31E597" w14:textId="713B3AC8" w:rsidR="00857235" w:rsidRPr="00CB7F34" w:rsidRDefault="00857235" w:rsidP="007038EC">
      <w:pPr>
        <w:pStyle w:val="paragraph"/>
        <w:numPr>
          <w:ilvl w:val="0"/>
          <w:numId w:val="27"/>
        </w:numPr>
        <w:textAlignment w:val="baseline"/>
      </w:pPr>
      <w:r w:rsidRPr="002657E5">
        <w:t xml:space="preserve">Veiledning: </w:t>
      </w:r>
      <w:r w:rsidR="00380958">
        <w:t>Har</w:t>
      </w:r>
      <w:r w:rsidRPr="002657E5">
        <w:t xml:space="preserve"> studiet</w:t>
      </w:r>
      <w:r w:rsidR="00380958">
        <w:t xml:space="preserve"> t</w:t>
      </w:r>
      <w:r w:rsidR="00380958" w:rsidRPr="00CB7F34">
        <w:t>ilstrekkeli</w:t>
      </w:r>
      <w:r w:rsidR="00380958">
        <w:t>g</w:t>
      </w:r>
      <w:r w:rsidRPr="002657E5">
        <w:t xml:space="preserve"> </w:t>
      </w:r>
      <w:r w:rsidR="00380958">
        <w:t>tilgang til nødvendig</w:t>
      </w:r>
      <w:r w:rsidR="009134A6">
        <w:t xml:space="preserve"> og egnet</w:t>
      </w:r>
      <w:r w:rsidR="00380958">
        <w:t xml:space="preserve"> </w:t>
      </w:r>
      <w:r w:rsidRPr="002657E5">
        <w:t>infrastruktur</w:t>
      </w:r>
      <w:r w:rsidRPr="00CB7F34">
        <w:t xml:space="preserve">? </w:t>
      </w:r>
      <w:r w:rsidR="008639E8" w:rsidRPr="00CB7F34">
        <w:t>Med infrastruktur menes egnede lokaler, utstyr, bibliotektjenester, administrative og tekniske tjenester, tilstrekkelige og egnede IKT-ressurser, nettstøtte, egnet læringsplattform etc. som understøtter studentens læring og læringsmiljø og den faglig ansattes undervisning og forskning og/eller kunstneriske utviklingsarbeid og faglige utviklingsarbeid.</w:t>
      </w:r>
      <w:r w:rsidR="008639E8" w:rsidRPr="008639E8">
        <w:t> </w:t>
      </w:r>
      <w:r w:rsidR="00CB7F34">
        <w:t xml:space="preserve">  </w:t>
      </w:r>
    </w:p>
    <w:p w14:paraId="7441D461" w14:textId="77777777" w:rsidR="00857235" w:rsidRDefault="00857235" w:rsidP="00857235">
      <w:pPr>
        <w:pStyle w:val="Overskrift2"/>
        <w:rPr>
          <w:lang w:val="nb-NO"/>
        </w:rPr>
      </w:pPr>
      <w:bookmarkStart w:id="10" w:name="_Toc34227053"/>
      <w:r w:rsidRPr="26311EA4">
        <w:rPr>
          <w:lang w:val="nb-NO"/>
        </w:rPr>
        <w:lastRenderedPageBreak/>
        <w:t>Undervisnings- og vurderingsformer</w:t>
      </w:r>
      <w:bookmarkEnd w:id="10"/>
    </w:p>
    <w:tbl>
      <w:tblPr>
        <w:tblStyle w:val="Tabellrutenett"/>
        <w:tblW w:w="0" w:type="auto"/>
        <w:tblLayout w:type="fixed"/>
        <w:tblLook w:val="06A0" w:firstRow="1" w:lastRow="0" w:firstColumn="1" w:lastColumn="0" w:noHBand="1" w:noVBand="1"/>
      </w:tblPr>
      <w:tblGrid>
        <w:gridCol w:w="9360"/>
      </w:tblGrid>
      <w:tr w:rsidR="00857235" w:rsidRPr="0090658E" w14:paraId="14552015" w14:textId="77777777" w:rsidTr="00F17518">
        <w:tc>
          <w:tcPr>
            <w:tcW w:w="9360" w:type="dxa"/>
          </w:tcPr>
          <w:p w14:paraId="1C7D7744" w14:textId="77777777" w:rsidR="00857235" w:rsidRDefault="00857235" w:rsidP="00F17518">
            <w:pPr>
              <w:pStyle w:val="Overskrift4"/>
              <w:outlineLvl w:val="3"/>
              <w:rPr>
                <w:rFonts w:eastAsia="Arial"/>
                <w:lang w:val="nb-NO"/>
              </w:rPr>
            </w:pPr>
            <w:r w:rsidRPr="5990D8B9">
              <w:rPr>
                <w:rFonts w:cstheme="minorBidi"/>
                <w:color w:val="auto"/>
                <w:lang w:val="nb-NO"/>
              </w:rPr>
              <w:t>§ 2-2 Krav til studietilbudet (5):</w:t>
            </w:r>
            <w:r w:rsidRPr="5990D8B9">
              <w:rPr>
                <w:rFonts w:eastAsia="Arial"/>
                <w:lang w:val="nb-NO"/>
              </w:rPr>
              <w:t xml:space="preserve"> Undervisnings-, lærings- og vurderingsformer skal være tilpasset læringsutbyttet for studietilbudet. Det skal legges til rette for at studenten kan ta en aktiv rolle i læringsprosessen.</w:t>
            </w:r>
          </w:p>
        </w:tc>
      </w:tr>
    </w:tbl>
    <w:p w14:paraId="5D975659" w14:textId="77777777" w:rsidR="00B24429" w:rsidRPr="00B24429" w:rsidRDefault="00B24429" w:rsidP="00B24429">
      <w:pPr>
        <w:pStyle w:val="Listeavsnitt"/>
        <w:rPr>
          <w:sz w:val="24"/>
          <w:szCs w:val="24"/>
          <w:lang w:val="nb-NO"/>
        </w:rPr>
      </w:pPr>
    </w:p>
    <w:p w14:paraId="735D6C62" w14:textId="57EEB6AE" w:rsidR="00433419" w:rsidRPr="00433419" w:rsidRDefault="00857235" w:rsidP="5990D8B9">
      <w:pPr>
        <w:pStyle w:val="Listeavsnitt"/>
        <w:numPr>
          <w:ilvl w:val="0"/>
          <w:numId w:val="24"/>
        </w:numPr>
        <w:rPr>
          <w:sz w:val="24"/>
          <w:szCs w:val="24"/>
          <w:lang w:val="nb-NO"/>
        </w:rPr>
      </w:pPr>
      <w:r w:rsidRPr="002657E5">
        <w:rPr>
          <w:lang w:val="nb-NO"/>
        </w:rPr>
        <w:t xml:space="preserve">Veiledning: </w:t>
      </w:r>
      <w:r w:rsidR="000A7AE1">
        <w:rPr>
          <w:lang w:val="nb-NO"/>
        </w:rPr>
        <w:t>Hvilke</w:t>
      </w:r>
      <w:r w:rsidRPr="002657E5">
        <w:rPr>
          <w:lang w:val="nb-NO"/>
        </w:rPr>
        <w:t xml:space="preserve"> undervisnings-, lærings- og vurderingsformer benyttes i studiet</w:t>
      </w:r>
      <w:r w:rsidR="00342E76">
        <w:rPr>
          <w:lang w:val="nb-NO"/>
        </w:rPr>
        <w:t>?</w:t>
      </w:r>
      <w:r w:rsidRPr="002657E5">
        <w:rPr>
          <w:lang w:val="nb-NO"/>
        </w:rPr>
        <w:t xml:space="preserve"> </w:t>
      </w:r>
      <w:r w:rsidR="000058CA">
        <w:rPr>
          <w:lang w:val="nb-NO"/>
        </w:rPr>
        <w:t xml:space="preserve">Gjør en </w:t>
      </w:r>
      <w:r w:rsidRPr="002657E5">
        <w:rPr>
          <w:lang w:val="nb-NO"/>
        </w:rPr>
        <w:t xml:space="preserve">vurdering av om disse i tilstrekkelig grad </w:t>
      </w:r>
      <w:r w:rsidR="0084177D">
        <w:rPr>
          <w:lang w:val="nb-NO"/>
        </w:rPr>
        <w:t xml:space="preserve">legger til rette for </w:t>
      </w:r>
      <w:r w:rsidRPr="002657E5">
        <w:rPr>
          <w:lang w:val="nb-NO"/>
        </w:rPr>
        <w:t xml:space="preserve">at studentene oppnår læringsutbyttet som er beskrevet for studiet. </w:t>
      </w:r>
    </w:p>
    <w:p w14:paraId="69D40DD2" w14:textId="6099479E" w:rsidR="00D16285" w:rsidRPr="0041505B" w:rsidRDefault="005B5083" w:rsidP="0041505B">
      <w:pPr>
        <w:pStyle w:val="Listeavsnitt"/>
        <w:numPr>
          <w:ilvl w:val="0"/>
          <w:numId w:val="27"/>
        </w:numPr>
        <w:rPr>
          <w:sz w:val="24"/>
          <w:szCs w:val="24"/>
          <w:lang w:val="nb-NO"/>
        </w:rPr>
      </w:pPr>
      <w:r w:rsidRPr="0041505B">
        <w:rPr>
          <w:lang w:val="nb-NO"/>
        </w:rPr>
        <w:t>Gi en kort omtale av eventuelle gjennomførte eller planlagte endringer i undervisnings-, lærings- og vurdering</w:t>
      </w:r>
      <w:r w:rsidR="009805DD" w:rsidRPr="0041505B">
        <w:rPr>
          <w:lang w:val="nb-NO"/>
        </w:rPr>
        <w:t>s</w:t>
      </w:r>
      <w:r w:rsidRPr="0041505B">
        <w:rPr>
          <w:lang w:val="nb-NO"/>
        </w:rPr>
        <w:t xml:space="preserve">formene. </w:t>
      </w:r>
      <w:r w:rsidR="00857235" w:rsidRPr="0041505B">
        <w:rPr>
          <w:lang w:val="nb-NO"/>
        </w:rPr>
        <w:t>Gi en beskrivelse av hvordan fagmiljøet legger til rette for at studentene kan ta en aktiv rolle i læringsprosessen</w:t>
      </w:r>
      <w:r w:rsidR="002657E5" w:rsidRPr="0041505B">
        <w:rPr>
          <w:lang w:val="nb-NO"/>
        </w:rPr>
        <w:t>.</w:t>
      </w:r>
      <w:r w:rsidR="00857235" w:rsidRPr="0041505B">
        <w:rPr>
          <w:lang w:val="nb-NO"/>
        </w:rPr>
        <w:t xml:space="preserve"> </w:t>
      </w:r>
    </w:p>
    <w:p w14:paraId="0D22A1F5" w14:textId="77777777" w:rsidR="000C0DD8" w:rsidRPr="00CD0DF4" w:rsidRDefault="000C0DD8" w:rsidP="000C0DD8">
      <w:pPr>
        <w:pStyle w:val="Listeavsnitt"/>
        <w:rPr>
          <w:sz w:val="24"/>
          <w:szCs w:val="24"/>
          <w:lang w:val="nb-NO"/>
        </w:rPr>
      </w:pPr>
    </w:p>
    <w:p w14:paraId="57692236" w14:textId="1568F849" w:rsidR="00973105" w:rsidRDefault="26311EA4" w:rsidP="5990D8B9">
      <w:pPr>
        <w:pStyle w:val="Overskrift2"/>
        <w:rPr>
          <w:lang w:val="nb-NO"/>
        </w:rPr>
      </w:pPr>
      <w:bookmarkStart w:id="11" w:name="_Toc34227054"/>
      <w:r w:rsidRPr="26311EA4">
        <w:rPr>
          <w:lang w:val="nb-NO"/>
        </w:rPr>
        <w:t>Faglig innhold</w:t>
      </w:r>
      <w:bookmarkEnd w:id="11"/>
    </w:p>
    <w:tbl>
      <w:tblPr>
        <w:tblStyle w:val="Tabellrutenett"/>
        <w:tblW w:w="0" w:type="auto"/>
        <w:tblLayout w:type="fixed"/>
        <w:tblLook w:val="06A0" w:firstRow="1" w:lastRow="0" w:firstColumn="1" w:lastColumn="0" w:noHBand="1" w:noVBand="1"/>
      </w:tblPr>
      <w:tblGrid>
        <w:gridCol w:w="9360"/>
      </w:tblGrid>
      <w:tr w:rsidR="5990D8B9" w:rsidRPr="0090658E" w14:paraId="15A3D7C6" w14:textId="77777777" w:rsidTr="007A5FF8">
        <w:tc>
          <w:tcPr>
            <w:tcW w:w="9360" w:type="dxa"/>
            <w:shd w:val="clear" w:color="auto" w:fill="auto"/>
          </w:tcPr>
          <w:p w14:paraId="636D0160" w14:textId="77777777" w:rsidR="5990D8B9" w:rsidRDefault="5990D8B9" w:rsidP="5990D8B9">
            <w:pPr>
              <w:rPr>
                <w:rFonts w:asciiTheme="majorHAnsi" w:eastAsiaTheme="majorEastAsia" w:hAnsiTheme="majorHAnsi" w:cstheme="majorBidi"/>
                <w:i/>
                <w:iCs/>
                <w:color w:val="2F5496" w:themeColor="accent1" w:themeShade="BF"/>
                <w:lang w:val="nb-NO"/>
              </w:rPr>
            </w:pPr>
            <w:r w:rsidRPr="5990D8B9">
              <w:rPr>
                <w:rFonts w:asciiTheme="majorHAnsi" w:eastAsiaTheme="majorEastAsia" w:hAnsiTheme="majorHAnsi"/>
                <w:i/>
                <w:iCs/>
                <w:lang w:val="nb-NO"/>
              </w:rPr>
              <w:t xml:space="preserve">§ 2-2 Krav til studietilbudet (2): </w:t>
            </w:r>
            <w:r w:rsidRPr="5990D8B9">
              <w:rPr>
                <w:rFonts w:asciiTheme="majorHAnsi" w:eastAsiaTheme="majorEastAsia" w:hAnsiTheme="majorHAnsi" w:cstheme="majorBidi"/>
                <w:i/>
                <w:iCs/>
                <w:color w:val="2F5496" w:themeColor="accent1" w:themeShade="BF"/>
                <w:lang w:val="nb-NO"/>
              </w:rPr>
              <w:t>Studietilbudet skal være faglig oppdatert og ha tydelig relevans for videre studier og/eller arbeidsliv.</w:t>
            </w:r>
          </w:p>
          <w:p w14:paraId="398F0FCF" w14:textId="77777777" w:rsidR="00981AC8" w:rsidRDefault="00981AC8" w:rsidP="5990D8B9">
            <w:pPr>
              <w:rPr>
                <w:rFonts w:asciiTheme="majorHAnsi" w:eastAsiaTheme="majorEastAsia" w:hAnsiTheme="majorHAnsi" w:cstheme="majorBidi"/>
                <w:i/>
                <w:iCs/>
                <w:color w:val="2F5496" w:themeColor="accent1" w:themeShade="BF"/>
                <w:lang w:val="nb-NO"/>
              </w:rPr>
            </w:pPr>
          </w:p>
          <w:p w14:paraId="2933AD24" w14:textId="77777777" w:rsidR="00A11C41" w:rsidRPr="000B1E2E" w:rsidRDefault="00A11C41" w:rsidP="000B1E2E">
            <w:pPr>
              <w:rPr>
                <w:lang w:val="nb-NO"/>
              </w:rPr>
            </w:pPr>
            <w:r w:rsidRPr="000B1E2E">
              <w:rPr>
                <w:lang w:val="nb-NO"/>
              </w:rPr>
              <w:t xml:space="preserve">Dersom mastergradsstudier: </w:t>
            </w:r>
          </w:p>
          <w:p w14:paraId="725FB4BA" w14:textId="0CD03097" w:rsidR="00981AC8" w:rsidRPr="000B1E2E" w:rsidRDefault="00981AC8" w:rsidP="000B1E2E">
            <w:pPr>
              <w:rPr>
                <w:i/>
                <w:lang w:val="nb-NO"/>
              </w:rPr>
            </w:pPr>
            <w:r w:rsidRPr="000B1E2E">
              <w:rPr>
                <w:i/>
                <w:lang w:val="nb-NO"/>
              </w:rPr>
              <w:t xml:space="preserve">Krav til akkreditering i </w:t>
            </w:r>
            <w:hyperlink r:id="rId16" w:history="1">
              <w:r w:rsidRPr="007A5FF8">
                <w:rPr>
                  <w:i/>
                  <w:lang w:val="nb-NO"/>
                </w:rPr>
                <w:t>Forskrift om kvalitetssikring og kvalitetsutvikling i høyere utdanning og fagskoleutdanning</w:t>
              </w:r>
            </w:hyperlink>
            <w:r w:rsidR="00661372" w:rsidRPr="007A5FF8">
              <w:rPr>
                <w:i/>
                <w:lang w:val="nb-NO"/>
              </w:rPr>
              <w:t xml:space="preserve"> </w:t>
            </w:r>
            <w:r w:rsidRPr="007A5FF8">
              <w:rPr>
                <w:i/>
                <w:lang w:val="nb-NO"/>
              </w:rPr>
              <w:t>§ 3</w:t>
            </w:r>
            <w:r w:rsidRPr="000B1E2E">
              <w:rPr>
                <w:i/>
                <w:lang w:val="nb-NO"/>
              </w:rPr>
              <w:t>-2.Akkreditering av mastergradsstudier</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144"/>
            </w:tblGrid>
            <w:tr w:rsidR="00981AC8" w:rsidRPr="0090658E" w14:paraId="49376AEC" w14:textId="77777777" w:rsidTr="007A5FF8">
              <w:trPr>
                <w:tblCellSpacing w:w="15" w:type="dxa"/>
              </w:trPr>
              <w:tc>
                <w:tcPr>
                  <w:tcW w:w="9300" w:type="dxa"/>
                  <w:vAlign w:val="center"/>
                  <w:hideMark/>
                </w:tcPr>
                <w:p w14:paraId="5CA536E2" w14:textId="77777777" w:rsidR="00981AC8" w:rsidRPr="002657E5" w:rsidRDefault="00981AC8" w:rsidP="002657E5">
                  <w:pPr>
                    <w:rPr>
                      <w:rFonts w:asciiTheme="majorHAnsi" w:eastAsiaTheme="majorEastAsia" w:hAnsiTheme="majorHAnsi" w:cstheme="majorBidi"/>
                      <w:i/>
                      <w:iCs/>
                      <w:color w:val="2F5496" w:themeColor="accent1" w:themeShade="BF"/>
                      <w:lang w:val="nb-NO"/>
                    </w:rPr>
                  </w:pPr>
                  <w:r w:rsidRPr="002657E5">
                    <w:rPr>
                      <w:rFonts w:asciiTheme="majorHAnsi" w:eastAsiaTheme="majorEastAsia" w:hAnsiTheme="majorHAnsi" w:cstheme="majorBidi"/>
                      <w:i/>
                      <w:iCs/>
                      <w:color w:val="2F5496" w:themeColor="accent1" w:themeShade="BF"/>
                      <w:lang w:val="nb-NO"/>
                    </w:rPr>
                    <w:t>(1) Mastergradsstudiet skal være definert og avgrenset og ha tilstrekkelig faglig bredde.</w:t>
                  </w:r>
                </w:p>
              </w:tc>
            </w:tr>
          </w:tbl>
          <w:p w14:paraId="5A492C4E" w14:textId="3314A1C7" w:rsidR="5990D8B9" w:rsidRDefault="5990D8B9" w:rsidP="5990D8B9">
            <w:pPr>
              <w:rPr>
                <w:rFonts w:eastAsia="Arial"/>
                <w:lang w:val="nb-NO"/>
              </w:rPr>
            </w:pPr>
          </w:p>
        </w:tc>
      </w:tr>
    </w:tbl>
    <w:p w14:paraId="72C42914" w14:textId="77777777" w:rsidR="000B1E2E" w:rsidRDefault="000B1E2E" w:rsidP="00800DF5">
      <w:pPr>
        <w:pStyle w:val="Overskrift3"/>
        <w:rPr>
          <w:lang w:val="nb-NO"/>
        </w:rPr>
      </w:pPr>
    </w:p>
    <w:p w14:paraId="7BF78F4D" w14:textId="1CFEB721" w:rsidR="00800DF5" w:rsidRPr="00800DF5" w:rsidRDefault="00800DF5" w:rsidP="000C5E28">
      <w:pPr>
        <w:pStyle w:val="Overskrift4"/>
        <w:rPr>
          <w:lang w:val="nb-NO"/>
        </w:rPr>
      </w:pPr>
      <w:r>
        <w:rPr>
          <w:lang w:val="nb-NO"/>
        </w:rPr>
        <w:t>Faglig oppdatert studietilbud</w:t>
      </w:r>
    </w:p>
    <w:p w14:paraId="701E9535" w14:textId="34D2D6AA" w:rsidR="00973105" w:rsidRPr="00F31A25" w:rsidRDefault="26311EA4" w:rsidP="5990D8B9">
      <w:pPr>
        <w:pStyle w:val="Listeavsnitt"/>
        <w:numPr>
          <w:ilvl w:val="0"/>
          <w:numId w:val="3"/>
        </w:numPr>
        <w:rPr>
          <w:rFonts w:eastAsiaTheme="minorEastAsia"/>
          <w:lang w:val="nb-NO"/>
        </w:rPr>
      </w:pPr>
      <w:r w:rsidRPr="00661372">
        <w:rPr>
          <w:lang w:val="nb-NO"/>
        </w:rPr>
        <w:t>Veiledning: Beskriv kort hvordan fagmiljøet arbeider for å sikre at programmet er relevant i forhold til kunnskapsutviklingen innen fagområdet og i arbeids- og samfunnsliv</w:t>
      </w:r>
      <w:r w:rsidR="001F3F61">
        <w:rPr>
          <w:lang w:val="nb-NO"/>
        </w:rPr>
        <w:t>. Er</w:t>
      </w:r>
      <w:r w:rsidR="00B032D0">
        <w:rPr>
          <w:lang w:val="nb-NO"/>
        </w:rPr>
        <w:t xml:space="preserve"> det foretatt endringer i programmet som følge av endringer i kunnskapsutviklingen og/eller i arbeids – og samfunnsliv? </w:t>
      </w:r>
      <w:r w:rsidRPr="00661372">
        <w:rPr>
          <w:lang w:val="nb-NO"/>
        </w:rPr>
        <w:t xml:space="preserve"> </w:t>
      </w:r>
    </w:p>
    <w:p w14:paraId="6668744F" w14:textId="4B0609ED" w:rsidR="00800DF5" w:rsidRPr="00661372" w:rsidRDefault="00F31A25" w:rsidP="000C5E28">
      <w:pPr>
        <w:pStyle w:val="Overskrift4"/>
        <w:rPr>
          <w:rFonts w:eastAsiaTheme="minorEastAsia"/>
          <w:lang w:val="nb-NO"/>
        </w:rPr>
      </w:pPr>
      <w:r>
        <w:rPr>
          <w:lang w:val="nb-NO"/>
        </w:rPr>
        <w:t>Relevans</w:t>
      </w:r>
    </w:p>
    <w:p w14:paraId="5558FE60" w14:textId="77431918" w:rsidR="00E23772" w:rsidRDefault="26311EA4" w:rsidP="00E23772">
      <w:pPr>
        <w:pStyle w:val="Listeavsnitt"/>
        <w:numPr>
          <w:ilvl w:val="0"/>
          <w:numId w:val="3"/>
        </w:numPr>
        <w:rPr>
          <w:lang w:val="nb-NO"/>
        </w:rPr>
      </w:pPr>
      <w:r w:rsidRPr="00661372">
        <w:rPr>
          <w:lang w:val="nb-NO"/>
        </w:rPr>
        <w:t>Veiledning: Gi en kort beskrivelse av programmets arbeidslivsrelevans og studentenes karrieremuligheter, og beskriv hvordan denne relevansen formidles til studentene på programmet.</w:t>
      </w:r>
      <w:r w:rsidR="004854CC">
        <w:rPr>
          <w:lang w:val="nb-NO"/>
        </w:rPr>
        <w:t xml:space="preserve"> Gi </w:t>
      </w:r>
      <w:r w:rsidR="005B5083">
        <w:rPr>
          <w:lang w:val="nb-NO"/>
        </w:rPr>
        <w:t xml:space="preserve">også </w:t>
      </w:r>
      <w:r w:rsidR="004854CC">
        <w:rPr>
          <w:lang w:val="nb-NO"/>
        </w:rPr>
        <w:t>en kort beskrivelse av studiets relevan</w:t>
      </w:r>
      <w:r w:rsidR="00993AA7">
        <w:rPr>
          <w:lang w:val="nb-NO"/>
        </w:rPr>
        <w:t>s</w:t>
      </w:r>
      <w:r w:rsidR="004854CC">
        <w:rPr>
          <w:lang w:val="nb-NO"/>
        </w:rPr>
        <w:t xml:space="preserve"> for videre studier</w:t>
      </w:r>
      <w:r w:rsidR="005B5083">
        <w:rPr>
          <w:lang w:val="nb-NO"/>
        </w:rPr>
        <w:t xml:space="preserve">, og av </w:t>
      </w:r>
      <w:r w:rsidR="005B5083" w:rsidRPr="00661372">
        <w:rPr>
          <w:lang w:val="nb-NO"/>
        </w:rPr>
        <w:t>ordninger for samhandling med arbeids- og samfunnsliv.</w:t>
      </w:r>
    </w:p>
    <w:p w14:paraId="2CF032D0" w14:textId="71D6061D" w:rsidR="00E23772" w:rsidRDefault="00E23772" w:rsidP="000C5E28">
      <w:pPr>
        <w:pStyle w:val="Overskrift4"/>
        <w:rPr>
          <w:lang w:val="nb-NO"/>
        </w:rPr>
      </w:pPr>
      <w:r>
        <w:rPr>
          <w:lang w:val="nb-NO"/>
        </w:rPr>
        <w:t>For mastergradsstudier</w:t>
      </w:r>
    </w:p>
    <w:p w14:paraId="65A383E3" w14:textId="03BE30F6" w:rsidR="003E1BC7" w:rsidRDefault="003E1BC7" w:rsidP="002F4CA2">
      <w:pPr>
        <w:pStyle w:val="Listeavsnitt"/>
        <w:numPr>
          <w:ilvl w:val="0"/>
          <w:numId w:val="28"/>
        </w:numPr>
        <w:rPr>
          <w:lang w:val="nb-NO"/>
        </w:rPr>
      </w:pPr>
      <w:r>
        <w:rPr>
          <w:lang w:val="nb-NO"/>
        </w:rPr>
        <w:t xml:space="preserve">Veiledning: </w:t>
      </w:r>
      <w:r w:rsidR="006C4608">
        <w:rPr>
          <w:lang w:val="nb-NO"/>
        </w:rPr>
        <w:t xml:space="preserve">Beskriv kort </w:t>
      </w:r>
      <w:r w:rsidR="00B352D6">
        <w:rPr>
          <w:lang w:val="nb-NO"/>
        </w:rPr>
        <w:t>studiets profil</w:t>
      </w:r>
      <w:r w:rsidR="002F4CA2">
        <w:rPr>
          <w:lang w:val="nb-NO"/>
        </w:rPr>
        <w:t xml:space="preserve"> og faglige bredde.</w:t>
      </w:r>
    </w:p>
    <w:p w14:paraId="5419BDFD" w14:textId="77777777" w:rsidR="5990D8B9" w:rsidRPr="003E1BC7" w:rsidRDefault="5990D8B9" w:rsidP="00B07216">
      <w:pPr>
        <w:pStyle w:val="Listeavsnitt"/>
        <w:rPr>
          <w:lang w:val="nb-NO"/>
        </w:rPr>
      </w:pPr>
    </w:p>
    <w:p w14:paraId="56DB8E1D" w14:textId="1FB5EF16" w:rsidR="00A05C01" w:rsidRDefault="5990D8B9" w:rsidP="5990D8B9">
      <w:pPr>
        <w:pStyle w:val="Overskrift2"/>
        <w:rPr>
          <w:sz w:val="22"/>
          <w:szCs w:val="22"/>
        </w:rPr>
      </w:pPr>
      <w:bookmarkStart w:id="12" w:name="_Toc34227055"/>
      <w:proofErr w:type="spellStart"/>
      <w:r w:rsidRPr="5990D8B9">
        <w:t>Arbeidsomfang</w:t>
      </w:r>
      <w:bookmarkEnd w:id="12"/>
      <w:proofErr w:type="spellEnd"/>
    </w:p>
    <w:tbl>
      <w:tblPr>
        <w:tblStyle w:val="Tabellrutenett"/>
        <w:tblW w:w="0" w:type="auto"/>
        <w:tblLayout w:type="fixed"/>
        <w:tblLook w:val="06A0" w:firstRow="1" w:lastRow="0" w:firstColumn="1" w:lastColumn="0" w:noHBand="1" w:noVBand="1"/>
      </w:tblPr>
      <w:tblGrid>
        <w:gridCol w:w="9360"/>
      </w:tblGrid>
      <w:tr w:rsidR="5990D8B9" w:rsidRPr="0090658E" w14:paraId="72542861" w14:textId="77777777" w:rsidTr="26311EA4">
        <w:tc>
          <w:tcPr>
            <w:tcW w:w="9360" w:type="dxa"/>
          </w:tcPr>
          <w:p w14:paraId="4E789C9D" w14:textId="665F8A2C" w:rsidR="5990D8B9" w:rsidRDefault="5990D8B9" w:rsidP="5990D8B9">
            <w:pPr>
              <w:pStyle w:val="Overskrift4"/>
              <w:outlineLvl w:val="3"/>
              <w:rPr>
                <w:rFonts w:eastAsia="Arial"/>
                <w:lang w:val="nb-NO"/>
              </w:rPr>
            </w:pPr>
            <w:r w:rsidRPr="5990D8B9">
              <w:rPr>
                <w:rFonts w:cstheme="minorBidi"/>
                <w:color w:val="auto"/>
                <w:lang w:val="nb-NO"/>
              </w:rPr>
              <w:t xml:space="preserve">§ 2-2 Krav til studietilbudet (3): </w:t>
            </w:r>
            <w:r w:rsidRPr="5990D8B9">
              <w:rPr>
                <w:rFonts w:eastAsia="Arial"/>
                <w:lang w:val="nb-NO"/>
              </w:rPr>
              <w:t>Studietilbudets samlede arbeidsomfang skal være på 1500–1800 timer per år for heltidsstudier.</w:t>
            </w:r>
          </w:p>
        </w:tc>
      </w:tr>
    </w:tbl>
    <w:p w14:paraId="473C76CE" w14:textId="77777777" w:rsidR="005B5083" w:rsidRDefault="005B5083" w:rsidP="005B5083">
      <w:pPr>
        <w:pStyle w:val="Listeavsnitt"/>
        <w:rPr>
          <w:lang w:val="nb-NO"/>
        </w:rPr>
      </w:pPr>
    </w:p>
    <w:p w14:paraId="2984021B" w14:textId="1DFFD344" w:rsidR="006F421B" w:rsidRDefault="5990D8B9" w:rsidP="00332C80">
      <w:pPr>
        <w:pStyle w:val="Listeavsnitt"/>
        <w:numPr>
          <w:ilvl w:val="0"/>
          <w:numId w:val="28"/>
        </w:numPr>
        <w:rPr>
          <w:lang w:val="nb-NO"/>
        </w:rPr>
      </w:pPr>
      <w:r w:rsidRPr="00EB0FBF">
        <w:rPr>
          <w:lang w:val="nb-NO"/>
        </w:rPr>
        <w:t xml:space="preserve">Veiledning: Gi en vurdering av arbeidsomfang i studiet, herunder om det er enkelte emner, semestre e.l. </w:t>
      </w:r>
      <w:r w:rsidR="005B5083" w:rsidRPr="00EB0FBF">
        <w:rPr>
          <w:lang w:val="nb-NO"/>
        </w:rPr>
        <w:t>der det er behov for</w:t>
      </w:r>
      <w:r w:rsidR="00054AD3" w:rsidRPr="00EB0FBF">
        <w:rPr>
          <w:lang w:val="nb-NO"/>
        </w:rPr>
        <w:t xml:space="preserve"> </w:t>
      </w:r>
      <w:r w:rsidRPr="00EB0FBF">
        <w:rPr>
          <w:lang w:val="nb-NO"/>
        </w:rPr>
        <w:t>å fordele arbeidsbelastningen.</w:t>
      </w:r>
      <w:r w:rsidR="00F646A9" w:rsidRPr="00EB0FBF">
        <w:rPr>
          <w:lang w:val="nb-NO"/>
        </w:rPr>
        <w:t xml:space="preserve"> Hvordan sikres </w:t>
      </w:r>
      <w:r w:rsidR="003A0308" w:rsidRPr="00EB0FBF">
        <w:rPr>
          <w:lang w:val="nb-NO"/>
        </w:rPr>
        <w:t>sa</w:t>
      </w:r>
      <w:r w:rsidR="002341FA" w:rsidRPr="00EB0FBF">
        <w:rPr>
          <w:lang w:val="nb-NO"/>
        </w:rPr>
        <w:t>m</w:t>
      </w:r>
      <w:r w:rsidR="003A0308" w:rsidRPr="00EB0FBF">
        <w:rPr>
          <w:lang w:val="nb-NO"/>
        </w:rPr>
        <w:t xml:space="preserve">kjøring av </w:t>
      </w:r>
      <w:r w:rsidR="001827F6" w:rsidRPr="00EB0FBF">
        <w:rPr>
          <w:lang w:val="nb-NO"/>
        </w:rPr>
        <w:lastRenderedPageBreak/>
        <w:t xml:space="preserve">arbeidsbelastning </w:t>
      </w:r>
      <w:r w:rsidR="0092502C" w:rsidRPr="00EB0FBF">
        <w:rPr>
          <w:lang w:val="nb-NO"/>
        </w:rPr>
        <w:t xml:space="preserve">i </w:t>
      </w:r>
      <w:r w:rsidR="00126F0F" w:rsidRPr="00EB0FBF">
        <w:rPr>
          <w:lang w:val="nb-NO"/>
        </w:rPr>
        <w:t xml:space="preserve">undervisning, arbeidskrav og vurdering </w:t>
      </w:r>
      <w:r w:rsidR="00351B2D" w:rsidRPr="00EB0FBF">
        <w:rPr>
          <w:lang w:val="nb-NO"/>
        </w:rPr>
        <w:t xml:space="preserve">mellom </w:t>
      </w:r>
      <w:r w:rsidR="00F646A9" w:rsidRPr="00EB0FBF">
        <w:rPr>
          <w:lang w:val="nb-NO"/>
        </w:rPr>
        <w:t>emner</w:t>
      </w:r>
      <w:r w:rsidR="0092502C" w:rsidRPr="00EB0FBF">
        <w:rPr>
          <w:lang w:val="nb-NO"/>
        </w:rPr>
        <w:t xml:space="preserve"> </w:t>
      </w:r>
      <w:r w:rsidR="00CC2619" w:rsidRPr="00EB0FBF">
        <w:rPr>
          <w:lang w:val="nb-NO"/>
        </w:rPr>
        <w:t>som er obligatorisk i samme semester</w:t>
      </w:r>
      <w:r w:rsidR="00D75FE1" w:rsidRPr="00EB0FBF">
        <w:rPr>
          <w:lang w:val="nb-NO"/>
        </w:rPr>
        <w:t>?</w:t>
      </w:r>
      <w:r w:rsidR="00F646A9" w:rsidRPr="00EB0FBF">
        <w:rPr>
          <w:lang w:val="nb-NO"/>
        </w:rPr>
        <w:t xml:space="preserve"> </w:t>
      </w:r>
      <w:r w:rsidR="00182618" w:rsidRPr="00EB0FBF">
        <w:rPr>
          <w:lang w:val="nb-NO"/>
        </w:rPr>
        <w:t xml:space="preserve"> </w:t>
      </w:r>
      <w:r w:rsidR="006F421B" w:rsidRPr="00EB0FBF">
        <w:rPr>
          <w:lang w:val="nb-NO"/>
        </w:rPr>
        <w:t xml:space="preserve">Der disse tallene finnes på studieprogrammet: </w:t>
      </w:r>
      <w:r w:rsidR="00182618" w:rsidRPr="00EB0FBF">
        <w:rPr>
          <w:lang w:val="nb-NO"/>
        </w:rPr>
        <w:t>Kommenter tall fra Studiebarometeret om hvor mye tid studentene oppgir å bruke på studiet</w:t>
      </w:r>
      <w:r w:rsidR="00EB0FBF">
        <w:rPr>
          <w:lang w:val="nb-NO"/>
        </w:rPr>
        <w:t>.</w:t>
      </w:r>
    </w:p>
    <w:p w14:paraId="61B92170" w14:textId="77777777" w:rsidR="00EB0FBF" w:rsidRPr="00EB0FBF" w:rsidRDefault="00EB0FBF" w:rsidP="00EB0FBF">
      <w:pPr>
        <w:pStyle w:val="Listeavsnitt"/>
        <w:rPr>
          <w:lang w:val="nb-NO"/>
        </w:rPr>
      </w:pPr>
    </w:p>
    <w:p w14:paraId="693D6651" w14:textId="6B27A169" w:rsidR="5990D8B9" w:rsidRDefault="26311EA4" w:rsidP="5990D8B9">
      <w:pPr>
        <w:pStyle w:val="Overskrift2"/>
        <w:rPr>
          <w:highlight w:val="cyan"/>
          <w:lang w:val="nb-NO"/>
        </w:rPr>
      </w:pPr>
      <w:bookmarkStart w:id="13" w:name="_Toc34227056"/>
      <w:r w:rsidRPr="26311EA4">
        <w:rPr>
          <w:lang w:val="nb-NO"/>
        </w:rPr>
        <w:t>Kobling til forskning</w:t>
      </w:r>
      <w:bookmarkEnd w:id="13"/>
    </w:p>
    <w:tbl>
      <w:tblPr>
        <w:tblStyle w:val="Tabellrutenett"/>
        <w:tblW w:w="0" w:type="auto"/>
        <w:tblLayout w:type="fixed"/>
        <w:tblLook w:val="06A0" w:firstRow="1" w:lastRow="0" w:firstColumn="1" w:lastColumn="0" w:noHBand="1" w:noVBand="1"/>
      </w:tblPr>
      <w:tblGrid>
        <w:gridCol w:w="9360"/>
      </w:tblGrid>
      <w:tr w:rsidR="5990D8B9" w:rsidRPr="0090658E" w14:paraId="080885A2" w14:textId="77777777" w:rsidTr="26311EA4">
        <w:tc>
          <w:tcPr>
            <w:tcW w:w="9360" w:type="dxa"/>
          </w:tcPr>
          <w:p w14:paraId="61914DEC" w14:textId="1DBF102E" w:rsidR="5990D8B9" w:rsidRDefault="5990D8B9" w:rsidP="5990D8B9">
            <w:pPr>
              <w:pStyle w:val="Overskrift4"/>
              <w:outlineLvl w:val="3"/>
              <w:rPr>
                <w:rFonts w:eastAsia="Arial"/>
                <w:lang w:val="nb-NO"/>
              </w:rPr>
            </w:pPr>
            <w:r w:rsidRPr="5990D8B9">
              <w:rPr>
                <w:rFonts w:cstheme="minorBidi"/>
                <w:color w:val="auto"/>
                <w:lang w:val="nb-NO"/>
              </w:rPr>
              <w:t>§ 2-2 Krav til studietilbudet (6):</w:t>
            </w:r>
            <w:r w:rsidRPr="5990D8B9">
              <w:rPr>
                <w:rFonts w:eastAsia="Arial"/>
                <w:lang w:val="nb-NO"/>
              </w:rPr>
              <w:t xml:space="preserve"> Studietilbudet skal ha relevant kobling til forskning og/eller kunstnerisk utviklingsarbeid og faglig utviklingsarbeid.</w:t>
            </w:r>
          </w:p>
        </w:tc>
      </w:tr>
    </w:tbl>
    <w:p w14:paraId="1D09A85B" w14:textId="77777777" w:rsidR="005B5083" w:rsidRPr="005B5083" w:rsidRDefault="005B5083" w:rsidP="005B5083">
      <w:pPr>
        <w:pStyle w:val="Listeavsnitt"/>
        <w:rPr>
          <w:rFonts w:eastAsiaTheme="minorEastAsia"/>
          <w:lang w:val="nb-NO"/>
        </w:rPr>
      </w:pPr>
    </w:p>
    <w:p w14:paraId="75C44674" w14:textId="20594DC8" w:rsidR="00DE1FB8" w:rsidRPr="00CD0DF4" w:rsidRDefault="5990D8B9" w:rsidP="5990D8B9">
      <w:pPr>
        <w:pStyle w:val="Listeavsnitt"/>
        <w:numPr>
          <w:ilvl w:val="0"/>
          <w:numId w:val="24"/>
        </w:numPr>
        <w:rPr>
          <w:rFonts w:eastAsiaTheme="minorEastAsia"/>
          <w:lang w:val="nb-NO"/>
        </w:rPr>
      </w:pPr>
      <w:r w:rsidRPr="00661372">
        <w:rPr>
          <w:lang w:val="nb-NO"/>
        </w:rPr>
        <w:t xml:space="preserve">Veiledning: </w:t>
      </w:r>
      <w:r w:rsidRPr="00661372">
        <w:rPr>
          <w:rFonts w:ascii="Calibri" w:eastAsia="Calibri" w:hAnsi="Calibri" w:cs="Calibri"/>
          <w:lang w:val="nb-NO"/>
        </w:rPr>
        <w:t>Beskriv kort hvordan studentene møter forskning og faglig utviklingsarbeid i studieprogrammet</w:t>
      </w:r>
    </w:p>
    <w:p w14:paraId="5A56A933" w14:textId="77777777" w:rsidR="005B5083" w:rsidRDefault="005B5083" w:rsidP="5990D8B9">
      <w:pPr>
        <w:rPr>
          <w:rStyle w:val="Overskrift2Tegn"/>
          <w:lang w:val="nb-NO"/>
        </w:rPr>
      </w:pPr>
    </w:p>
    <w:p w14:paraId="69E536A4" w14:textId="3F7DDB66" w:rsidR="5990D8B9" w:rsidRDefault="26311EA4" w:rsidP="5990D8B9">
      <w:pPr>
        <w:rPr>
          <w:lang w:val="nb-NO"/>
        </w:rPr>
      </w:pPr>
      <w:bookmarkStart w:id="14" w:name="_Toc34227057"/>
      <w:r w:rsidRPr="26311EA4">
        <w:rPr>
          <w:rStyle w:val="Overskrift2Tegn"/>
          <w:lang w:val="nb-NO"/>
        </w:rPr>
        <w:t>Internasjonalisering</w:t>
      </w:r>
      <w:bookmarkEnd w:id="14"/>
    </w:p>
    <w:tbl>
      <w:tblPr>
        <w:tblStyle w:val="Tabellrutenett"/>
        <w:tblW w:w="0" w:type="auto"/>
        <w:tblLayout w:type="fixed"/>
        <w:tblLook w:val="06A0" w:firstRow="1" w:lastRow="0" w:firstColumn="1" w:lastColumn="0" w:noHBand="1" w:noVBand="1"/>
      </w:tblPr>
      <w:tblGrid>
        <w:gridCol w:w="9360"/>
      </w:tblGrid>
      <w:tr w:rsidR="5990D8B9" w:rsidRPr="00A35D73" w14:paraId="32CF290F" w14:textId="77777777" w:rsidTr="26311EA4">
        <w:tc>
          <w:tcPr>
            <w:tcW w:w="9360" w:type="dxa"/>
          </w:tcPr>
          <w:p w14:paraId="344B3FC0" w14:textId="77777777" w:rsidR="5990D8B9" w:rsidRDefault="5990D8B9" w:rsidP="5990D8B9">
            <w:pPr>
              <w:pStyle w:val="Overskrift4"/>
              <w:outlineLvl w:val="3"/>
              <w:rPr>
                <w:rFonts w:eastAsia="Arial"/>
                <w:lang w:val="nb-NO"/>
              </w:rPr>
            </w:pPr>
            <w:r w:rsidRPr="5990D8B9">
              <w:rPr>
                <w:rFonts w:cstheme="minorBidi"/>
                <w:color w:val="auto"/>
                <w:lang w:val="nb-NO"/>
              </w:rPr>
              <w:t>§ 2-2 Krav til studietilbudet (7):</w:t>
            </w:r>
            <w:r w:rsidRPr="5990D8B9">
              <w:rPr>
                <w:rFonts w:eastAsia="Arial"/>
                <w:lang w:val="nb-NO"/>
              </w:rPr>
              <w:t xml:space="preserve"> Studietilbudet skal ha ordninger for internasjonalisering som er tilpasset studietilbudets nivå, omfang og egenart.</w:t>
            </w:r>
          </w:p>
          <w:p w14:paraId="41BC0BD3" w14:textId="77777777" w:rsidR="00137EA0" w:rsidRDefault="00137EA0" w:rsidP="00137EA0">
            <w:pPr>
              <w:rPr>
                <w:lang w:val="nb-NO"/>
              </w:rPr>
            </w:pPr>
          </w:p>
          <w:p w14:paraId="12F87522" w14:textId="661E76E4" w:rsidR="00137EA0" w:rsidRPr="00137EA0" w:rsidRDefault="00137EA0" w:rsidP="00137EA0">
            <w:pPr>
              <w:rPr>
                <w:lang w:val="nb-NO"/>
              </w:rPr>
            </w:pPr>
            <w:r w:rsidRPr="5990D8B9">
              <w:rPr>
                <w:lang w:val="nb-NO"/>
              </w:rPr>
              <w:t>§ 2-2 Krav til studietilbudet (8):</w:t>
            </w:r>
            <w:r w:rsidRPr="5990D8B9">
              <w:rPr>
                <w:rFonts w:eastAsia="Arial"/>
                <w:lang w:val="nb-NO"/>
              </w:rPr>
              <w:t xml:space="preserve"> </w:t>
            </w:r>
            <w:r w:rsidRPr="00B85369">
              <w:rPr>
                <w:rFonts w:asciiTheme="majorHAnsi" w:eastAsia="Arial" w:hAnsiTheme="majorHAnsi" w:cstheme="majorBidi"/>
                <w:i/>
                <w:iCs/>
                <w:color w:val="2F5496" w:themeColor="accent1" w:themeShade="BF"/>
                <w:lang w:val="nb-NO"/>
              </w:rPr>
              <w:t xml:space="preserve">Studietilbud som fører fram til en grad, </w:t>
            </w:r>
            <w:r w:rsidRPr="00137EA0">
              <w:rPr>
                <w:rFonts w:asciiTheme="majorHAnsi" w:eastAsia="Arial" w:hAnsiTheme="majorHAnsi" w:cstheme="majorBidi"/>
                <w:i/>
                <w:iCs/>
                <w:color w:val="2F5496" w:themeColor="accent1" w:themeShade="BF"/>
                <w:lang w:val="nb-NO"/>
              </w:rPr>
              <w:t>skal</w:t>
            </w:r>
            <w:r w:rsidRPr="00B85369">
              <w:rPr>
                <w:rFonts w:asciiTheme="majorHAnsi" w:eastAsia="Arial" w:hAnsiTheme="majorHAnsi" w:cstheme="majorBidi"/>
                <w:i/>
                <w:iCs/>
                <w:color w:val="2F5496" w:themeColor="accent1" w:themeShade="BF"/>
                <w:lang w:val="nb-NO"/>
              </w:rPr>
              <w:t xml:space="preserve"> ha ordninger for internasjonal studentutveksling. Innholdet i utvekslingen skal være faglig relevant.</w:t>
            </w:r>
          </w:p>
        </w:tc>
      </w:tr>
    </w:tbl>
    <w:p w14:paraId="3529ABD4" w14:textId="77777777" w:rsidR="005B5083" w:rsidRDefault="005B5083" w:rsidP="005B5083">
      <w:pPr>
        <w:pStyle w:val="Listeavsnitt"/>
        <w:rPr>
          <w:lang w:val="nb-NO"/>
        </w:rPr>
      </w:pPr>
    </w:p>
    <w:p w14:paraId="73B2824C" w14:textId="63795548" w:rsidR="005B5083" w:rsidRPr="00137EA0" w:rsidRDefault="5990D8B9" w:rsidP="00137EA0">
      <w:pPr>
        <w:pStyle w:val="Listeavsnitt"/>
        <w:numPr>
          <w:ilvl w:val="0"/>
          <w:numId w:val="24"/>
        </w:numPr>
        <w:rPr>
          <w:lang w:val="nb-NO"/>
        </w:rPr>
      </w:pPr>
      <w:r w:rsidRPr="005B5083">
        <w:rPr>
          <w:lang w:val="nb-NO"/>
        </w:rPr>
        <w:t xml:space="preserve">Veiledning: </w:t>
      </w:r>
      <w:r w:rsidR="005B5083">
        <w:rPr>
          <w:lang w:val="nb-NO"/>
        </w:rPr>
        <w:t>Gi en k</w:t>
      </w:r>
      <w:r w:rsidRPr="005B5083">
        <w:rPr>
          <w:lang w:val="nb-NO"/>
        </w:rPr>
        <w:t>ort redegjørelse for status for internasjonalisering, og eventuelle tiltak for å øke omfanget og relevansen av internasjonaliseringen.</w:t>
      </w:r>
      <w:r w:rsidR="005E6919">
        <w:rPr>
          <w:lang w:val="nb-NO"/>
        </w:rPr>
        <w:t xml:space="preserve"> </w:t>
      </w:r>
    </w:p>
    <w:p w14:paraId="5AFB1C52" w14:textId="58B99B33" w:rsidR="00517495" w:rsidRDefault="00517495" w:rsidP="5990D8B9">
      <w:pPr>
        <w:pStyle w:val="Listeavsnitt"/>
        <w:numPr>
          <w:ilvl w:val="0"/>
          <w:numId w:val="24"/>
        </w:numPr>
        <w:rPr>
          <w:lang w:val="nb-NO"/>
        </w:rPr>
      </w:pPr>
      <w:r w:rsidRPr="00661372">
        <w:rPr>
          <w:lang w:val="nb-NO"/>
        </w:rPr>
        <w:t xml:space="preserve">Veiledning: </w:t>
      </w:r>
      <w:r w:rsidR="00165FBF">
        <w:rPr>
          <w:lang w:val="nb-NO"/>
        </w:rPr>
        <w:t>H</w:t>
      </w:r>
      <w:r w:rsidR="00FE286C">
        <w:rPr>
          <w:lang w:val="nb-NO"/>
        </w:rPr>
        <w:t>vordan tilrettele</w:t>
      </w:r>
      <w:r w:rsidR="00B903EC">
        <w:rPr>
          <w:lang w:val="nb-NO"/>
        </w:rPr>
        <w:t>g</w:t>
      </w:r>
      <w:r w:rsidR="00FE286C">
        <w:rPr>
          <w:lang w:val="nb-NO"/>
        </w:rPr>
        <w:t>ges det for</w:t>
      </w:r>
      <w:r w:rsidR="00033306">
        <w:rPr>
          <w:lang w:val="nb-NO"/>
        </w:rPr>
        <w:t xml:space="preserve"> </w:t>
      </w:r>
      <w:r w:rsidR="002877C1">
        <w:rPr>
          <w:lang w:val="nb-NO"/>
        </w:rPr>
        <w:t>faglig relevant</w:t>
      </w:r>
      <w:r w:rsidR="00FE286C">
        <w:rPr>
          <w:lang w:val="nb-NO"/>
        </w:rPr>
        <w:t xml:space="preserve"> utvek</w:t>
      </w:r>
      <w:r w:rsidR="00B903EC">
        <w:rPr>
          <w:lang w:val="nb-NO"/>
        </w:rPr>
        <w:t>s</w:t>
      </w:r>
      <w:r w:rsidR="00FE286C">
        <w:rPr>
          <w:lang w:val="nb-NO"/>
        </w:rPr>
        <w:t xml:space="preserve">ling i </w:t>
      </w:r>
      <w:r w:rsidR="00165FBF">
        <w:rPr>
          <w:lang w:val="nb-NO"/>
        </w:rPr>
        <w:t>studieprogrammet</w:t>
      </w:r>
      <w:r w:rsidR="00740A42">
        <w:rPr>
          <w:lang w:val="nb-NO"/>
        </w:rPr>
        <w:t>?</w:t>
      </w:r>
      <w:r w:rsidR="00165FBF">
        <w:rPr>
          <w:lang w:val="nb-NO"/>
        </w:rPr>
        <w:t xml:space="preserve"> </w:t>
      </w:r>
    </w:p>
    <w:p w14:paraId="0646C6B0" w14:textId="77777777" w:rsidR="001B4A86" w:rsidRPr="00517495" w:rsidRDefault="001B4A86" w:rsidP="001B4A86">
      <w:pPr>
        <w:pStyle w:val="Listeavsnitt"/>
        <w:rPr>
          <w:lang w:val="nb-NO"/>
        </w:rPr>
      </w:pPr>
    </w:p>
    <w:p w14:paraId="1E154AE0" w14:textId="4D1B4396" w:rsidR="5990D8B9" w:rsidRDefault="26311EA4" w:rsidP="005B5083">
      <w:pPr>
        <w:spacing w:after="0"/>
        <w:rPr>
          <w:lang w:val="nb-NO"/>
        </w:rPr>
      </w:pPr>
      <w:bookmarkStart w:id="15" w:name="_Toc34227058"/>
      <w:r w:rsidRPr="26311EA4">
        <w:rPr>
          <w:rStyle w:val="Overskrift2Tegn"/>
          <w:lang w:val="nb-NO"/>
        </w:rPr>
        <w:t>Praksis</w:t>
      </w:r>
      <w:bookmarkEnd w:id="15"/>
    </w:p>
    <w:tbl>
      <w:tblPr>
        <w:tblStyle w:val="Tabellrutenett"/>
        <w:tblW w:w="0" w:type="auto"/>
        <w:tblLayout w:type="fixed"/>
        <w:tblLook w:val="06A0" w:firstRow="1" w:lastRow="0" w:firstColumn="1" w:lastColumn="0" w:noHBand="1" w:noVBand="1"/>
      </w:tblPr>
      <w:tblGrid>
        <w:gridCol w:w="9360"/>
      </w:tblGrid>
      <w:tr w:rsidR="5990D8B9" w:rsidRPr="0090658E" w14:paraId="6818091F" w14:textId="77777777" w:rsidTr="26311EA4">
        <w:tc>
          <w:tcPr>
            <w:tcW w:w="9360" w:type="dxa"/>
          </w:tcPr>
          <w:p w14:paraId="287F3342" w14:textId="43A55E62" w:rsidR="5990D8B9" w:rsidRDefault="5990D8B9" w:rsidP="5990D8B9">
            <w:pPr>
              <w:pStyle w:val="Overskrift4"/>
              <w:outlineLvl w:val="3"/>
              <w:rPr>
                <w:rFonts w:eastAsia="Arial"/>
                <w:lang w:val="nb-NO"/>
              </w:rPr>
            </w:pPr>
            <w:r w:rsidRPr="5990D8B9">
              <w:rPr>
                <w:rFonts w:cstheme="minorBidi"/>
                <w:color w:val="auto"/>
                <w:lang w:val="nb-NO"/>
              </w:rPr>
              <w:t>§ 2-2 Krav til studietilbudet (9):</w:t>
            </w:r>
            <w:r w:rsidRPr="5990D8B9">
              <w:rPr>
                <w:rFonts w:eastAsia="Arial"/>
                <w:lang w:val="nb-NO"/>
              </w:rPr>
              <w:t xml:space="preserve"> For studietilbud med praksis skal det foreligge praksisavtale mellom institusjon og praksissted.</w:t>
            </w:r>
          </w:p>
          <w:p w14:paraId="5E359A69" w14:textId="5437FE9C" w:rsidR="5990D8B9" w:rsidRDefault="5990D8B9" w:rsidP="5990D8B9">
            <w:pPr>
              <w:rPr>
                <w:lang w:val="nb-NO"/>
              </w:rPr>
            </w:pPr>
          </w:p>
          <w:p w14:paraId="719B5950" w14:textId="77D3A9EE" w:rsidR="5990D8B9" w:rsidRDefault="5990D8B9" w:rsidP="5990D8B9">
            <w:pPr>
              <w:pStyle w:val="Overskrift4"/>
              <w:outlineLvl w:val="3"/>
              <w:rPr>
                <w:lang w:val="nb-NO"/>
              </w:rPr>
            </w:pPr>
            <w:r w:rsidRPr="5990D8B9">
              <w:rPr>
                <w:rFonts w:eastAsia="Arial"/>
                <w:color w:val="auto"/>
                <w:lang w:val="nb-NO"/>
              </w:rPr>
              <w:t>§2-3 Krav til fagmiljø (7):</w:t>
            </w:r>
            <w:r w:rsidRPr="5990D8B9">
              <w:rPr>
                <w:rFonts w:eastAsia="Arial"/>
                <w:lang w:val="nb-NO"/>
              </w:rPr>
              <w:t xml:space="preserve"> For studietilbud med obligatorisk praksis skal fagmiljøet tilknyttet studietilbudet ha relevant og oppdatert kunnskap fra praksisfeltet. Institusjonen må sikre at praksisveilederne har relevant kompetanse og erfaring fra praksisfeltet.</w:t>
            </w:r>
          </w:p>
        </w:tc>
      </w:tr>
    </w:tbl>
    <w:p w14:paraId="58015C53" w14:textId="3E4A5475" w:rsidR="00A661F2" w:rsidRPr="00661372" w:rsidRDefault="5990D8B9" w:rsidP="5990D8B9">
      <w:pPr>
        <w:pStyle w:val="Listeavsnitt"/>
        <w:numPr>
          <w:ilvl w:val="0"/>
          <w:numId w:val="24"/>
        </w:numPr>
        <w:rPr>
          <w:rFonts w:eastAsiaTheme="minorEastAsia"/>
          <w:lang w:val="nb-NO"/>
        </w:rPr>
      </w:pPr>
      <w:r w:rsidRPr="00661372">
        <w:rPr>
          <w:lang w:val="nb-NO"/>
        </w:rPr>
        <w:t>Veiledning</w:t>
      </w:r>
      <w:r w:rsidR="003D2E76">
        <w:rPr>
          <w:lang w:val="nb-NO"/>
        </w:rPr>
        <w:t xml:space="preserve"> </w:t>
      </w:r>
      <w:r w:rsidR="003D2E76" w:rsidRPr="003D2E76">
        <w:rPr>
          <w:i/>
          <w:iCs/>
          <w:lang w:val="nb-NO"/>
        </w:rPr>
        <w:t>(om relevant)</w:t>
      </w:r>
      <w:r w:rsidRPr="003D2E76">
        <w:rPr>
          <w:i/>
          <w:iCs/>
          <w:lang w:val="nb-NO"/>
        </w:rPr>
        <w:t xml:space="preserve">: </w:t>
      </w:r>
      <w:r w:rsidRPr="00661372">
        <w:rPr>
          <w:lang w:val="nb-NO"/>
        </w:rPr>
        <w:t>Gi en kort beskrivelse av praksis,</w:t>
      </w:r>
      <w:r w:rsidR="006B2709">
        <w:rPr>
          <w:lang w:val="nb-NO"/>
        </w:rPr>
        <w:t xml:space="preserve"> </w:t>
      </w:r>
      <w:r w:rsidRPr="00661372">
        <w:rPr>
          <w:lang w:val="nb-NO"/>
        </w:rPr>
        <w:t xml:space="preserve">praksisens </w:t>
      </w:r>
      <w:r w:rsidRPr="00661372">
        <w:rPr>
          <w:rFonts w:ascii="Calibri" w:eastAsia="Calibri" w:hAnsi="Calibri" w:cs="Calibri"/>
          <w:lang w:val="nb-NO"/>
        </w:rPr>
        <w:t>faglige relevans</w:t>
      </w:r>
      <w:r w:rsidR="006B2709">
        <w:rPr>
          <w:rFonts w:ascii="Calibri" w:eastAsia="Calibri" w:hAnsi="Calibri" w:cs="Calibri"/>
          <w:lang w:val="nb-NO"/>
        </w:rPr>
        <w:t>, andel studenter som har praksis</w:t>
      </w:r>
      <w:r w:rsidRPr="00661372">
        <w:rPr>
          <w:rFonts w:ascii="Calibri" w:eastAsia="Calibri" w:hAnsi="Calibri" w:cs="Calibri"/>
          <w:lang w:val="nb-NO"/>
        </w:rPr>
        <w:t xml:space="preserve"> og eventuelle planer for utvikling av tilbudet.</w:t>
      </w:r>
      <w:r w:rsidRPr="00661372">
        <w:rPr>
          <w:lang w:val="nb-NO"/>
        </w:rPr>
        <w:t xml:space="preserve"> </w:t>
      </w:r>
    </w:p>
    <w:p w14:paraId="316D9BE8" w14:textId="75E7AEF8" w:rsidR="5990D8B9" w:rsidRPr="00D97124" w:rsidRDefault="00E33851" w:rsidP="5990D8B9">
      <w:pPr>
        <w:pStyle w:val="Listeavsnitt"/>
        <w:numPr>
          <w:ilvl w:val="0"/>
          <w:numId w:val="26"/>
        </w:numPr>
        <w:rPr>
          <w:lang w:val="nb-NO"/>
        </w:rPr>
      </w:pPr>
      <w:r w:rsidRPr="00661372">
        <w:rPr>
          <w:lang w:val="nb-NO"/>
        </w:rPr>
        <w:t>Veilednin</w:t>
      </w:r>
      <w:r w:rsidR="003D2E76">
        <w:rPr>
          <w:lang w:val="nb-NO"/>
        </w:rPr>
        <w:t>g (</w:t>
      </w:r>
      <w:r w:rsidR="003D2E76" w:rsidRPr="003D2E76">
        <w:rPr>
          <w:i/>
          <w:iCs/>
          <w:lang w:val="nb-NO"/>
        </w:rPr>
        <w:t>om relevant</w:t>
      </w:r>
      <w:r w:rsidR="003D2E76">
        <w:rPr>
          <w:lang w:val="nb-NO"/>
        </w:rPr>
        <w:t>)</w:t>
      </w:r>
      <w:r w:rsidRPr="00661372">
        <w:rPr>
          <w:lang w:val="nb-NO"/>
        </w:rPr>
        <w:t xml:space="preserve">: </w:t>
      </w:r>
      <w:r w:rsidR="009C2C3B" w:rsidRPr="00661372">
        <w:rPr>
          <w:lang w:val="nb-NO"/>
        </w:rPr>
        <w:t xml:space="preserve">Gi en </w:t>
      </w:r>
      <w:r w:rsidR="00EE4719" w:rsidRPr="00661372">
        <w:rPr>
          <w:lang w:val="nb-NO"/>
        </w:rPr>
        <w:t xml:space="preserve">kort vurdering av </w:t>
      </w:r>
      <w:r w:rsidR="00E33B2B" w:rsidRPr="00661372">
        <w:rPr>
          <w:lang w:val="nb-NO"/>
        </w:rPr>
        <w:t>fagmiljøet</w:t>
      </w:r>
      <w:r w:rsidR="005B5083">
        <w:rPr>
          <w:lang w:val="nb-NO"/>
        </w:rPr>
        <w:t>s</w:t>
      </w:r>
      <w:r w:rsidR="00B7260B">
        <w:rPr>
          <w:lang w:val="nb-NO"/>
        </w:rPr>
        <w:t xml:space="preserve"> kompetanse og erfaring fra praksisfeltet.</w:t>
      </w:r>
    </w:p>
    <w:p w14:paraId="31E2309A" w14:textId="77777777" w:rsidR="0040174D" w:rsidRDefault="0040174D" w:rsidP="5990D8B9">
      <w:pPr>
        <w:pStyle w:val="Overskrift1"/>
        <w:rPr>
          <w:lang w:val="nb-NO"/>
        </w:rPr>
      </w:pPr>
    </w:p>
    <w:p w14:paraId="75A70842" w14:textId="69DBD75E" w:rsidR="00470A3B" w:rsidRDefault="5990D8B9" w:rsidP="5990D8B9">
      <w:pPr>
        <w:pStyle w:val="Overskrift1"/>
        <w:rPr>
          <w:lang w:val="nb-NO"/>
        </w:rPr>
      </w:pPr>
      <w:bookmarkStart w:id="16" w:name="_Toc34227059"/>
      <w:r w:rsidRPr="5990D8B9">
        <w:rPr>
          <w:lang w:val="nb-NO"/>
        </w:rPr>
        <w:t>Krav til fagmiljø i Studietilsynsforskriften</w:t>
      </w:r>
      <w:bookmarkEnd w:id="16"/>
    </w:p>
    <w:p w14:paraId="676F2F5E" w14:textId="025DF84D" w:rsidR="5990D8B9" w:rsidRDefault="5990D8B9" w:rsidP="5990D8B9">
      <w:pPr>
        <w:rPr>
          <w:lang w:val="nb-NO"/>
        </w:rPr>
      </w:pPr>
      <w:r w:rsidRPr="5990D8B9">
        <w:rPr>
          <w:lang w:val="nb-NO"/>
        </w:rPr>
        <w:t>Studietilsynsforskriften kapittel 2. Akkreditering av studietilbud, § 2-3. Krav til fagmiljø</w:t>
      </w:r>
    </w:p>
    <w:p w14:paraId="2001D024" w14:textId="5FE839AB" w:rsidR="5990D8B9" w:rsidRDefault="26311EA4" w:rsidP="5990D8B9">
      <w:pPr>
        <w:pStyle w:val="Overskrift2"/>
        <w:rPr>
          <w:lang w:val="nb-NO"/>
        </w:rPr>
      </w:pPr>
      <w:bookmarkStart w:id="17" w:name="_Toc34227060"/>
      <w:r w:rsidRPr="26311EA4">
        <w:rPr>
          <w:lang w:val="nb-NO"/>
        </w:rPr>
        <w:lastRenderedPageBreak/>
        <w:t>Fagmiljøets størrelse</w:t>
      </w:r>
      <w:bookmarkEnd w:id="17"/>
    </w:p>
    <w:tbl>
      <w:tblPr>
        <w:tblStyle w:val="Tabellrutenett"/>
        <w:tblW w:w="0" w:type="auto"/>
        <w:tblLayout w:type="fixed"/>
        <w:tblLook w:val="06A0" w:firstRow="1" w:lastRow="0" w:firstColumn="1" w:lastColumn="0" w:noHBand="1" w:noVBand="1"/>
      </w:tblPr>
      <w:tblGrid>
        <w:gridCol w:w="9360"/>
      </w:tblGrid>
      <w:tr w:rsidR="5990D8B9" w:rsidRPr="0090658E" w14:paraId="46522FD4" w14:textId="77777777" w:rsidTr="26311EA4">
        <w:tc>
          <w:tcPr>
            <w:tcW w:w="9360" w:type="dxa"/>
          </w:tcPr>
          <w:p w14:paraId="057D6A23" w14:textId="7DDCD139" w:rsidR="5990D8B9" w:rsidRDefault="5990D8B9" w:rsidP="5990D8B9">
            <w:pPr>
              <w:pStyle w:val="Overskrift4"/>
              <w:outlineLvl w:val="3"/>
              <w:rPr>
                <w:rFonts w:eastAsia="Arial"/>
                <w:lang w:val="nb-NO"/>
              </w:rPr>
            </w:pPr>
            <w:r w:rsidRPr="5990D8B9">
              <w:rPr>
                <w:color w:val="auto"/>
                <w:lang w:val="nb-NO"/>
              </w:rPr>
              <w:t>§ 2-3 Krav til fagmiljø (1):</w:t>
            </w:r>
            <w:r w:rsidRPr="5990D8B9">
              <w:rPr>
                <w:rFonts w:eastAsia="Arial"/>
                <w:lang w:val="nb-NO"/>
              </w:rPr>
              <w:t xml:space="preserve"> Fagmiljøet tilknyttet studietilbudet skal ha en størrelse som står i forhold til antall studenter og studiets egenart, være </w:t>
            </w:r>
            <w:proofErr w:type="spellStart"/>
            <w:r w:rsidRPr="5990D8B9">
              <w:rPr>
                <w:rFonts w:eastAsia="Arial"/>
                <w:lang w:val="nb-NO"/>
              </w:rPr>
              <w:t>kompetansemessig</w:t>
            </w:r>
            <w:proofErr w:type="spellEnd"/>
            <w:r w:rsidRPr="5990D8B9">
              <w:rPr>
                <w:rFonts w:eastAsia="Arial"/>
                <w:lang w:val="nb-NO"/>
              </w:rPr>
              <w:t xml:space="preserve"> stabilt over tid og ha en sammensetning som dekker de fag og emner som inngår i studietilbudet.</w:t>
            </w:r>
          </w:p>
          <w:p w14:paraId="337250E5" w14:textId="41B9EFE6" w:rsidR="5990D8B9" w:rsidRDefault="5990D8B9" w:rsidP="5990D8B9">
            <w:pPr>
              <w:rPr>
                <w:lang w:val="nb-NO"/>
              </w:rPr>
            </w:pPr>
          </w:p>
          <w:p w14:paraId="084D777D" w14:textId="14EBADFC" w:rsidR="5990D8B9" w:rsidRDefault="5990D8B9" w:rsidP="5990D8B9">
            <w:pPr>
              <w:pStyle w:val="Overskrift4"/>
              <w:outlineLvl w:val="3"/>
              <w:rPr>
                <w:lang w:val="nb-NO"/>
              </w:rPr>
            </w:pPr>
            <w:r w:rsidRPr="5990D8B9">
              <w:rPr>
                <w:color w:val="auto"/>
                <w:lang w:val="nb-NO"/>
              </w:rPr>
              <w:t>§ 2-3 Krav til fagmiljø (4):</w:t>
            </w:r>
            <w:r w:rsidRPr="5990D8B9">
              <w:rPr>
                <w:rFonts w:eastAsia="Arial"/>
                <w:lang w:val="nb-NO"/>
              </w:rPr>
              <w:t xml:space="preserve"> Minst 50 prosent av årsverkene tilknyttet studietilbudet skal utgjøres av ansatte i hovedstilling ved institusjonen. Av disse skal det være ansatte med førstestillingskompetanse i de sentrale delene av studietilbudet. I tillegg gjelder følgende krav til fagmiljøets kompetansenivå: </w:t>
            </w:r>
          </w:p>
          <w:p w14:paraId="6415838E" w14:textId="3B5C9671" w:rsidR="5990D8B9" w:rsidRDefault="5990D8B9" w:rsidP="5990D8B9">
            <w:pPr>
              <w:pStyle w:val="Overskrift4"/>
              <w:outlineLvl w:val="3"/>
              <w:rPr>
                <w:lang w:val="nb-NO"/>
              </w:rPr>
            </w:pPr>
            <w:r w:rsidRPr="5990D8B9">
              <w:rPr>
                <w:rFonts w:eastAsia="Arial"/>
                <w:lang w:val="nb-NO"/>
              </w:rPr>
              <w:t xml:space="preserve">a) For studietilbud på bachelorgradsnivå skal fagmiljøet tilknyttet studiet bestå av minst 20 prosent ansatte med førstestillingskompetanse. </w:t>
            </w:r>
          </w:p>
          <w:p w14:paraId="631F625A" w14:textId="0F14A122" w:rsidR="5990D8B9" w:rsidRDefault="5990D8B9" w:rsidP="5990D8B9">
            <w:pPr>
              <w:pStyle w:val="Overskrift4"/>
              <w:outlineLvl w:val="3"/>
              <w:rPr>
                <w:lang w:val="nb-NO"/>
              </w:rPr>
            </w:pPr>
            <w:r w:rsidRPr="5990D8B9">
              <w:rPr>
                <w:rFonts w:eastAsia="Arial"/>
                <w:lang w:val="nb-NO"/>
              </w:rPr>
              <w:t xml:space="preserve">b) For studietilbud på mastergradsnivå skal 50 prosent av fagmiljøet tilknyttet studiet bestå av ansatte med førstestillingskompetanse, hvorav minst 10 prosent med professor- eller dosentkompetanse. </w:t>
            </w:r>
          </w:p>
          <w:p w14:paraId="11D883F5" w14:textId="77777777" w:rsidR="5990D8B9" w:rsidRDefault="5990D8B9" w:rsidP="5990D8B9">
            <w:pPr>
              <w:pStyle w:val="Overskrift4"/>
              <w:outlineLvl w:val="3"/>
              <w:rPr>
                <w:rFonts w:eastAsia="Arial"/>
                <w:lang w:val="nb-NO"/>
              </w:rPr>
            </w:pPr>
            <w:r w:rsidRPr="5990D8B9">
              <w:rPr>
                <w:rFonts w:eastAsia="Arial"/>
                <w:lang w:val="nb-NO"/>
              </w:rPr>
              <w:t xml:space="preserve">c) For studietilbud på doktorgradsnivå skal fagmiljøet tilknyttet studiet bestå av ansatte med førstestillingskompetanse, hvorav minst 50 prosent med professor- eller dosentkompetanse. </w:t>
            </w:r>
          </w:p>
          <w:p w14:paraId="6D8F9A4E" w14:textId="2DA44FA8" w:rsidR="00957902" w:rsidRDefault="00957902" w:rsidP="00957902">
            <w:pPr>
              <w:rPr>
                <w:lang w:val="nb-NO"/>
              </w:rPr>
            </w:pPr>
          </w:p>
          <w:p w14:paraId="2702B539" w14:textId="48CEA98E" w:rsidR="009853F6" w:rsidRPr="00661372" w:rsidRDefault="00957902" w:rsidP="00661372">
            <w:pPr>
              <w:rPr>
                <w:rFonts w:asciiTheme="majorHAnsi" w:eastAsia="Arial" w:hAnsiTheme="majorHAnsi" w:cstheme="majorBidi"/>
                <w:i/>
                <w:iCs/>
                <w:lang w:val="nb-NO"/>
              </w:rPr>
            </w:pPr>
            <w:r w:rsidRPr="00661372">
              <w:rPr>
                <w:rFonts w:asciiTheme="majorHAnsi" w:eastAsia="Arial" w:hAnsiTheme="majorHAnsi" w:cstheme="majorBidi"/>
                <w:i/>
                <w:iCs/>
                <w:lang w:val="nb-NO"/>
              </w:rPr>
              <w:t>For mastergradsstudier:</w:t>
            </w:r>
            <w:r w:rsidR="00661372">
              <w:rPr>
                <w:rFonts w:asciiTheme="majorHAnsi" w:eastAsia="Arial" w:hAnsiTheme="majorHAnsi" w:cstheme="majorBidi"/>
                <w:i/>
                <w:iCs/>
                <w:lang w:val="nb-NO"/>
              </w:rPr>
              <w:t xml:space="preserve"> </w:t>
            </w:r>
            <w:r w:rsidR="0040174D">
              <w:rPr>
                <w:rFonts w:asciiTheme="majorHAnsi" w:eastAsia="Arial" w:hAnsiTheme="majorHAnsi" w:cstheme="majorBidi"/>
                <w:i/>
                <w:iCs/>
                <w:lang w:val="nb-NO"/>
              </w:rPr>
              <w:t xml:space="preserve">§ 3-2 </w:t>
            </w:r>
            <w:r w:rsidR="0040174D">
              <w:rPr>
                <w:rFonts w:eastAsia="Arial"/>
                <w:i/>
                <w:iCs/>
                <w:lang w:val="nb-NO"/>
              </w:rPr>
              <w:t>Akkreditering av mastergradsstudier</w:t>
            </w:r>
            <w:r w:rsidR="006C5748" w:rsidRPr="00661372">
              <w:rPr>
                <w:rFonts w:eastAsia="Arial"/>
                <w:i/>
                <w:iCs/>
                <w:lang w:val="nb-NO"/>
              </w:rPr>
              <w:t xml:space="preserve"> i </w:t>
            </w:r>
            <w:hyperlink r:id="rId17" w:history="1">
              <w:r w:rsidR="006C5748" w:rsidRPr="007A5FF8">
                <w:rPr>
                  <w:rFonts w:eastAsia="Arial"/>
                  <w:i/>
                  <w:iCs/>
                  <w:lang w:val="nb-NO"/>
                </w:rPr>
                <w:t>Forskrift om kvalitetssikring og kvalitetsutvikling i høyere utdanning og fagskoleutdanning</w:t>
              </w:r>
            </w:hyperlink>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144"/>
            </w:tblGrid>
            <w:tr w:rsidR="00CB1B87" w:rsidRPr="00CB1B87" w14:paraId="0CF641F5" w14:textId="77777777" w:rsidTr="00F17518">
              <w:trPr>
                <w:tblCellSpacing w:w="15" w:type="dxa"/>
              </w:trPr>
              <w:tc>
                <w:tcPr>
                  <w:tcW w:w="9300" w:type="dxa"/>
                  <w:vAlign w:val="center"/>
                  <w:hideMark/>
                </w:tcPr>
                <w:p w14:paraId="391F9DD2" w14:textId="77777777" w:rsidR="00957902" w:rsidRPr="00661372" w:rsidRDefault="00957902" w:rsidP="00661372">
                  <w:pPr>
                    <w:shd w:val="clear" w:color="auto" w:fill="FFFFFF" w:themeFill="background1"/>
                    <w:spacing w:after="0"/>
                    <w:rPr>
                      <w:rFonts w:asciiTheme="majorHAnsi" w:eastAsia="Arial" w:hAnsiTheme="majorHAnsi" w:cstheme="majorBidi"/>
                      <w:i/>
                      <w:iCs/>
                      <w:color w:val="2F5496" w:themeColor="accent1" w:themeShade="BF"/>
                      <w:lang w:val="nb-NO"/>
                    </w:rPr>
                  </w:pPr>
                  <w:r w:rsidRPr="00661372">
                    <w:rPr>
                      <w:rFonts w:asciiTheme="majorHAnsi" w:eastAsia="Arial" w:hAnsiTheme="majorHAnsi" w:cstheme="majorBidi"/>
                      <w:i/>
                      <w:iCs/>
                      <w:color w:val="2F5496" w:themeColor="accent1" w:themeShade="BF"/>
                      <w:lang w:val="nb-NO"/>
                    </w:rPr>
                    <w:t>(2) Mastergradsstudiet skal ha et bredt og stabilt fagmiljø som består av tilstrekkelig antall ansatte med høy faglig kompetanse innenfor utdanning, forskning eller kunstnerisk utviklingsarbeid og faglig utviklingsarbeid innenfor studietilbudet. Fagmiljøet skal dekke fag og emner som studietilbudet består av. De ansatte i fagmiljøet skal ha relevant kompetanse.</w:t>
                  </w:r>
                </w:p>
              </w:tc>
            </w:tr>
          </w:tbl>
          <w:p w14:paraId="5E4CFE1D" w14:textId="77777777" w:rsidR="00957902" w:rsidRPr="00661372" w:rsidRDefault="00957902" w:rsidP="00661372">
            <w:pPr>
              <w:shd w:val="clear" w:color="auto" w:fill="FFFFFF" w:themeFill="background1"/>
              <w:rPr>
                <w:rFonts w:asciiTheme="majorHAnsi" w:eastAsia="Arial" w:hAnsiTheme="majorHAnsi" w:cstheme="majorBidi"/>
                <w:i/>
                <w:iCs/>
                <w:color w:val="2F5496" w:themeColor="accent1" w:themeShade="BF"/>
                <w:lang w:val="nb-NO"/>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144"/>
            </w:tblGrid>
            <w:tr w:rsidR="00CB1B87" w:rsidRPr="0090658E" w14:paraId="6238871D" w14:textId="77777777" w:rsidTr="00F17518">
              <w:trPr>
                <w:tblCellSpacing w:w="15" w:type="dxa"/>
              </w:trPr>
              <w:tc>
                <w:tcPr>
                  <w:tcW w:w="9300" w:type="dxa"/>
                  <w:vAlign w:val="center"/>
                  <w:hideMark/>
                </w:tcPr>
                <w:p w14:paraId="4ABD7B85" w14:textId="77777777" w:rsidR="00957902" w:rsidRPr="00661372" w:rsidRDefault="00957902" w:rsidP="00661372">
                  <w:pPr>
                    <w:shd w:val="clear" w:color="auto" w:fill="FFFFFF" w:themeFill="background1"/>
                    <w:spacing w:after="0"/>
                    <w:rPr>
                      <w:rFonts w:asciiTheme="majorHAnsi" w:eastAsia="Arial" w:hAnsiTheme="majorHAnsi" w:cstheme="majorBidi"/>
                      <w:i/>
                      <w:iCs/>
                      <w:color w:val="2F5496" w:themeColor="accent1" w:themeShade="BF"/>
                      <w:lang w:val="nb-NO"/>
                    </w:rPr>
                  </w:pPr>
                  <w:r w:rsidRPr="00661372">
                    <w:rPr>
                      <w:rFonts w:asciiTheme="majorHAnsi" w:eastAsia="Arial" w:hAnsiTheme="majorHAnsi" w:cstheme="majorBidi"/>
                      <w:i/>
                      <w:iCs/>
                      <w:color w:val="2F5496" w:themeColor="accent1" w:themeShade="BF"/>
                      <w:lang w:val="nb-NO"/>
                    </w:rPr>
                    <w:t>(3) Fagmiljøet skal kunne vise til dokumenterte resultater på høyt nivå og resultater fra samarbeid med andre fagmiljøer nasjonalt og internasjonalt. Institusjonens vurderinger skal dokumenteres slik at NOKUT kan bruke dem i arbeidet sitt.</w:t>
                  </w:r>
                </w:p>
              </w:tc>
            </w:tr>
          </w:tbl>
          <w:p w14:paraId="459E5EC0" w14:textId="3A4B15C9" w:rsidR="5990D8B9" w:rsidRPr="00661372" w:rsidRDefault="5990D8B9" w:rsidP="00CB1B87">
            <w:pPr>
              <w:rPr>
                <w:lang w:val="nb-NO"/>
              </w:rPr>
            </w:pPr>
          </w:p>
        </w:tc>
      </w:tr>
    </w:tbl>
    <w:p w14:paraId="12C4D815" w14:textId="17C55587" w:rsidR="00975811" w:rsidRDefault="5990D8B9" w:rsidP="5990D8B9">
      <w:pPr>
        <w:pStyle w:val="Listeavsnitt"/>
        <w:numPr>
          <w:ilvl w:val="0"/>
          <w:numId w:val="24"/>
        </w:numPr>
        <w:rPr>
          <w:lang w:val="nb-NO"/>
        </w:rPr>
      </w:pPr>
      <w:r w:rsidRPr="00DF2AF8">
        <w:rPr>
          <w:lang w:val="nb-NO"/>
        </w:rPr>
        <w:t xml:space="preserve">Veiledning: Gi en kort </w:t>
      </w:r>
      <w:r w:rsidR="00133DB2">
        <w:rPr>
          <w:lang w:val="nb-NO"/>
        </w:rPr>
        <w:t>vurdering</w:t>
      </w:r>
      <w:r w:rsidRPr="00DF2AF8">
        <w:rPr>
          <w:lang w:val="nb-NO"/>
        </w:rPr>
        <w:t xml:space="preserve"> av </w:t>
      </w:r>
      <w:r w:rsidR="007F0320">
        <w:rPr>
          <w:lang w:val="nb-NO"/>
        </w:rPr>
        <w:t>om</w:t>
      </w:r>
      <w:r w:rsidR="00E6315C">
        <w:rPr>
          <w:lang w:val="nb-NO"/>
        </w:rPr>
        <w:t xml:space="preserve"> </w:t>
      </w:r>
      <w:r w:rsidR="00E6315C">
        <w:rPr>
          <w:rFonts w:eastAsia="Arial"/>
          <w:lang w:val="nb-NO"/>
        </w:rPr>
        <w:t>f</w:t>
      </w:r>
      <w:r w:rsidR="00E6315C" w:rsidRPr="5990D8B9">
        <w:rPr>
          <w:rFonts w:eastAsia="Arial"/>
          <w:lang w:val="nb-NO"/>
        </w:rPr>
        <w:t>agmiljøet tilknyttet studietilbudet ha</w:t>
      </w:r>
      <w:r w:rsidR="00487943">
        <w:rPr>
          <w:rFonts w:eastAsia="Arial"/>
          <w:lang w:val="nb-NO"/>
        </w:rPr>
        <w:t>r</w:t>
      </w:r>
      <w:r w:rsidR="00E6315C" w:rsidRPr="5990D8B9">
        <w:rPr>
          <w:rFonts w:eastAsia="Arial"/>
          <w:lang w:val="nb-NO"/>
        </w:rPr>
        <w:t xml:space="preserve"> en størrelse som står i forhold til antall studenter og studiets egenart, </w:t>
      </w:r>
      <w:r w:rsidR="00487943">
        <w:rPr>
          <w:rFonts w:eastAsia="Arial"/>
          <w:lang w:val="nb-NO"/>
        </w:rPr>
        <w:t>er</w:t>
      </w:r>
      <w:r w:rsidR="00E6315C" w:rsidRPr="5990D8B9">
        <w:rPr>
          <w:rFonts w:eastAsia="Arial"/>
          <w:lang w:val="nb-NO"/>
        </w:rPr>
        <w:t xml:space="preserve"> </w:t>
      </w:r>
      <w:proofErr w:type="spellStart"/>
      <w:r w:rsidR="00E6315C" w:rsidRPr="5990D8B9">
        <w:rPr>
          <w:rFonts w:eastAsia="Arial"/>
          <w:lang w:val="nb-NO"/>
        </w:rPr>
        <w:t>kompetansemessig</w:t>
      </w:r>
      <w:proofErr w:type="spellEnd"/>
      <w:r w:rsidR="00E6315C" w:rsidRPr="5990D8B9">
        <w:rPr>
          <w:rFonts w:eastAsia="Arial"/>
          <w:lang w:val="nb-NO"/>
        </w:rPr>
        <w:t xml:space="preserve"> stabilt over tid og ha</w:t>
      </w:r>
      <w:r w:rsidR="00487943">
        <w:rPr>
          <w:rFonts w:eastAsia="Arial"/>
          <w:lang w:val="nb-NO"/>
        </w:rPr>
        <w:t>r</w:t>
      </w:r>
      <w:r w:rsidR="00E6315C" w:rsidRPr="5990D8B9">
        <w:rPr>
          <w:rFonts w:eastAsia="Arial"/>
          <w:lang w:val="nb-NO"/>
        </w:rPr>
        <w:t xml:space="preserve"> en sammensetning som dekker de fag og emner som inngår i studietilbudet.</w:t>
      </w:r>
      <w:r w:rsidR="007F0320">
        <w:rPr>
          <w:lang w:val="nb-NO"/>
        </w:rPr>
        <w:t xml:space="preserve"> </w:t>
      </w:r>
    </w:p>
    <w:p w14:paraId="086ED4D8" w14:textId="35EF9955" w:rsidR="005B4AA0" w:rsidRPr="00DF2AF8" w:rsidRDefault="005B4AA0" w:rsidP="5990D8B9">
      <w:pPr>
        <w:pStyle w:val="Listeavsnitt"/>
        <w:numPr>
          <w:ilvl w:val="0"/>
          <w:numId w:val="24"/>
        </w:numPr>
        <w:rPr>
          <w:lang w:val="nb-NO"/>
        </w:rPr>
      </w:pPr>
      <w:r>
        <w:rPr>
          <w:lang w:val="nb-NO"/>
        </w:rPr>
        <w:t>Har fagmiljøet den sammensetningen som er beskrevet i § 2-3 (4)?</w:t>
      </w:r>
    </w:p>
    <w:p w14:paraId="4F5F4DEF" w14:textId="2D8166E2" w:rsidR="2FE217FE" w:rsidRDefault="2FE217FE" w:rsidP="5990D8B9">
      <w:pPr>
        <w:pStyle w:val="Overskrift4"/>
        <w:rPr>
          <w:rFonts w:eastAsia="Arial"/>
          <w:lang w:val="nb-NO"/>
        </w:rPr>
      </w:pPr>
    </w:p>
    <w:p w14:paraId="50E13D6E" w14:textId="2612FAED" w:rsidR="5990D8B9" w:rsidRDefault="26311EA4" w:rsidP="5990D8B9">
      <w:pPr>
        <w:pStyle w:val="Overskrift2"/>
        <w:rPr>
          <w:lang w:val="nb-NO"/>
        </w:rPr>
      </w:pPr>
      <w:bookmarkStart w:id="18" w:name="_Toc34227061"/>
      <w:r w:rsidRPr="26311EA4">
        <w:rPr>
          <w:lang w:val="nb-NO"/>
        </w:rPr>
        <w:t>Fagmiljøets utdanningsfaglige kompetanse</w:t>
      </w:r>
      <w:bookmarkEnd w:id="18"/>
    </w:p>
    <w:tbl>
      <w:tblPr>
        <w:tblStyle w:val="Tabellrutenett"/>
        <w:tblW w:w="0" w:type="auto"/>
        <w:tblLayout w:type="fixed"/>
        <w:tblLook w:val="06A0" w:firstRow="1" w:lastRow="0" w:firstColumn="1" w:lastColumn="0" w:noHBand="1" w:noVBand="1"/>
      </w:tblPr>
      <w:tblGrid>
        <w:gridCol w:w="9360"/>
      </w:tblGrid>
      <w:tr w:rsidR="5990D8B9" w:rsidRPr="0090658E" w14:paraId="3F475F8A" w14:textId="77777777" w:rsidTr="26311EA4">
        <w:tc>
          <w:tcPr>
            <w:tcW w:w="9360" w:type="dxa"/>
          </w:tcPr>
          <w:p w14:paraId="39052226" w14:textId="51972F64" w:rsidR="5990D8B9" w:rsidRDefault="5990D8B9" w:rsidP="5990D8B9">
            <w:pPr>
              <w:rPr>
                <w:rFonts w:eastAsia="Arial"/>
                <w:lang w:val="nb-NO"/>
              </w:rPr>
            </w:pPr>
            <w:r w:rsidRPr="5990D8B9">
              <w:rPr>
                <w:rFonts w:asciiTheme="majorHAnsi" w:eastAsiaTheme="majorEastAsia" w:hAnsiTheme="majorHAnsi" w:cstheme="majorBidi"/>
                <w:i/>
                <w:iCs/>
                <w:lang w:val="nb-NO"/>
              </w:rPr>
              <w:t>§ 2-3</w:t>
            </w:r>
            <w:r w:rsidR="0040174D">
              <w:rPr>
                <w:rFonts w:asciiTheme="majorHAnsi" w:eastAsiaTheme="majorEastAsia" w:hAnsiTheme="majorHAnsi" w:cstheme="majorBidi"/>
                <w:i/>
                <w:iCs/>
                <w:lang w:val="nb-NO"/>
              </w:rPr>
              <w:t xml:space="preserve"> Krav til fagmiljø</w:t>
            </w:r>
            <w:r w:rsidRPr="5990D8B9">
              <w:rPr>
                <w:rFonts w:asciiTheme="majorHAnsi" w:eastAsiaTheme="majorEastAsia" w:hAnsiTheme="majorHAnsi" w:cstheme="majorBidi"/>
                <w:i/>
                <w:iCs/>
                <w:lang w:val="nb-NO"/>
              </w:rPr>
              <w:t xml:space="preserve"> (2): </w:t>
            </w:r>
            <w:r w:rsidRPr="5990D8B9">
              <w:rPr>
                <w:rFonts w:asciiTheme="majorHAnsi" w:eastAsiaTheme="majorEastAsia" w:hAnsiTheme="majorHAnsi" w:cstheme="majorBidi"/>
                <w:i/>
                <w:iCs/>
                <w:color w:val="2F5496" w:themeColor="accent1" w:themeShade="BF"/>
                <w:lang w:val="nb-NO"/>
              </w:rPr>
              <w:t>Fagmiljøet tilknyttet studietilbudet skal ha relevant utdanningsfaglig kompetanse.</w:t>
            </w:r>
          </w:p>
        </w:tc>
      </w:tr>
    </w:tbl>
    <w:p w14:paraId="3F50176C" w14:textId="2F69B463" w:rsidR="5990D8B9" w:rsidRDefault="5990D8B9" w:rsidP="5990D8B9">
      <w:pPr>
        <w:pStyle w:val="Listeavsnitt"/>
        <w:numPr>
          <w:ilvl w:val="0"/>
          <w:numId w:val="24"/>
        </w:numPr>
        <w:rPr>
          <w:lang w:val="nb-NO"/>
        </w:rPr>
      </w:pPr>
      <w:r w:rsidRPr="00B4755C">
        <w:rPr>
          <w:lang w:val="nb-NO"/>
        </w:rPr>
        <w:t>Veiledning:</w:t>
      </w:r>
      <w:r w:rsidR="00933E52">
        <w:rPr>
          <w:lang w:val="nb-NO"/>
        </w:rPr>
        <w:t xml:space="preserve"> Har fagmiljøet tilknyttet studietilbudet go</w:t>
      </w:r>
      <w:r w:rsidR="00CC61EA">
        <w:rPr>
          <w:lang w:val="nb-NO"/>
        </w:rPr>
        <w:t>d</w:t>
      </w:r>
      <w:r w:rsidR="00933E52">
        <w:rPr>
          <w:lang w:val="nb-NO"/>
        </w:rPr>
        <w:t>kjent ut</w:t>
      </w:r>
      <w:r w:rsidR="00CC61EA">
        <w:rPr>
          <w:lang w:val="nb-NO"/>
        </w:rPr>
        <w:t>d</w:t>
      </w:r>
      <w:r w:rsidR="00933E52">
        <w:rPr>
          <w:lang w:val="nb-NO"/>
        </w:rPr>
        <w:t>ann</w:t>
      </w:r>
      <w:r w:rsidR="00CC61EA">
        <w:rPr>
          <w:lang w:val="nb-NO"/>
        </w:rPr>
        <w:t>i</w:t>
      </w:r>
      <w:r w:rsidR="00933E52">
        <w:rPr>
          <w:lang w:val="nb-NO"/>
        </w:rPr>
        <w:t>n</w:t>
      </w:r>
      <w:r w:rsidR="00CC61EA">
        <w:rPr>
          <w:lang w:val="nb-NO"/>
        </w:rPr>
        <w:t>g</w:t>
      </w:r>
      <w:r w:rsidR="00933E52">
        <w:rPr>
          <w:lang w:val="nb-NO"/>
        </w:rPr>
        <w:t xml:space="preserve">sfaglig kompetanse </w:t>
      </w:r>
      <w:proofErr w:type="spellStart"/>
      <w:r w:rsidR="00933E52">
        <w:rPr>
          <w:lang w:val="nb-NO"/>
        </w:rPr>
        <w:t>iht</w:t>
      </w:r>
      <w:proofErr w:type="spellEnd"/>
      <w:r w:rsidR="00933E52">
        <w:rPr>
          <w:lang w:val="nb-NO"/>
        </w:rPr>
        <w:t xml:space="preserve"> UiBs regelverk? </w:t>
      </w:r>
      <w:r w:rsidR="006A5774">
        <w:rPr>
          <w:lang w:val="nb-NO"/>
        </w:rPr>
        <w:t>H</w:t>
      </w:r>
      <w:r w:rsidR="00CD7004">
        <w:rPr>
          <w:lang w:val="nb-NO"/>
        </w:rPr>
        <w:t xml:space="preserve">vordan jobbes det for å ivareta kravene til </w:t>
      </w:r>
      <w:r w:rsidRPr="00B4755C">
        <w:rPr>
          <w:lang w:val="nb-NO"/>
        </w:rPr>
        <w:t>utdanningsfaglig kompetanse</w:t>
      </w:r>
      <w:r w:rsidR="00CD7004">
        <w:rPr>
          <w:lang w:val="nb-NO"/>
        </w:rPr>
        <w:t xml:space="preserve"> i</w:t>
      </w:r>
      <w:r w:rsidR="005771D1">
        <w:rPr>
          <w:lang w:val="nb-NO"/>
        </w:rPr>
        <w:t xml:space="preserve"> </w:t>
      </w:r>
      <w:r w:rsidR="00DE4186">
        <w:rPr>
          <w:lang w:val="nb-NO"/>
        </w:rPr>
        <w:t>fagmiljøet</w:t>
      </w:r>
      <w:r w:rsidR="005C12B7">
        <w:rPr>
          <w:lang w:val="nb-NO"/>
        </w:rPr>
        <w:t>?</w:t>
      </w:r>
    </w:p>
    <w:p w14:paraId="2A480123" w14:textId="6D844E7A" w:rsidR="0040174D" w:rsidRDefault="0040174D" w:rsidP="5990D8B9">
      <w:pPr>
        <w:rPr>
          <w:rFonts w:asciiTheme="majorHAnsi" w:eastAsiaTheme="majorEastAsia" w:hAnsiTheme="majorHAnsi" w:cstheme="majorBidi"/>
          <w:color w:val="2F5496" w:themeColor="accent1" w:themeShade="BF"/>
          <w:sz w:val="26"/>
          <w:szCs w:val="26"/>
          <w:lang w:val="nb-NO"/>
        </w:rPr>
      </w:pPr>
    </w:p>
    <w:p w14:paraId="07C39AA1" w14:textId="760FD326" w:rsidR="0058107E" w:rsidRDefault="0058107E" w:rsidP="5990D8B9">
      <w:pPr>
        <w:rPr>
          <w:rFonts w:asciiTheme="majorHAnsi" w:eastAsiaTheme="majorEastAsia" w:hAnsiTheme="majorHAnsi" w:cstheme="majorBidi"/>
          <w:color w:val="2F5496" w:themeColor="accent1" w:themeShade="BF"/>
          <w:sz w:val="26"/>
          <w:szCs w:val="26"/>
          <w:lang w:val="nb-NO"/>
        </w:rPr>
      </w:pPr>
    </w:p>
    <w:p w14:paraId="58244FA4" w14:textId="041023B8" w:rsidR="0058107E" w:rsidRDefault="0058107E" w:rsidP="5990D8B9">
      <w:pPr>
        <w:rPr>
          <w:rFonts w:asciiTheme="majorHAnsi" w:eastAsiaTheme="majorEastAsia" w:hAnsiTheme="majorHAnsi" w:cstheme="majorBidi"/>
          <w:color w:val="2F5496" w:themeColor="accent1" w:themeShade="BF"/>
          <w:sz w:val="26"/>
          <w:szCs w:val="26"/>
          <w:lang w:val="nb-NO"/>
        </w:rPr>
      </w:pPr>
    </w:p>
    <w:p w14:paraId="7A36F4D9" w14:textId="295C3314" w:rsidR="0058107E" w:rsidRDefault="0058107E" w:rsidP="5990D8B9">
      <w:pPr>
        <w:rPr>
          <w:rFonts w:asciiTheme="majorHAnsi" w:eastAsiaTheme="majorEastAsia" w:hAnsiTheme="majorHAnsi" w:cstheme="majorBidi"/>
          <w:color w:val="2F5496" w:themeColor="accent1" w:themeShade="BF"/>
          <w:sz w:val="26"/>
          <w:szCs w:val="26"/>
          <w:lang w:val="nb-NO"/>
        </w:rPr>
      </w:pPr>
    </w:p>
    <w:p w14:paraId="51203EB0" w14:textId="77777777" w:rsidR="0058107E" w:rsidRDefault="0058107E" w:rsidP="5990D8B9">
      <w:pPr>
        <w:rPr>
          <w:rFonts w:asciiTheme="majorHAnsi" w:eastAsiaTheme="majorEastAsia" w:hAnsiTheme="majorHAnsi" w:cstheme="majorBidi"/>
          <w:color w:val="2F5496" w:themeColor="accent1" w:themeShade="BF"/>
          <w:sz w:val="26"/>
          <w:szCs w:val="26"/>
          <w:lang w:val="nb-NO"/>
        </w:rPr>
      </w:pPr>
    </w:p>
    <w:p w14:paraId="40D40F80" w14:textId="0EB75517" w:rsidR="5990D8B9" w:rsidRDefault="26311EA4" w:rsidP="5990D8B9">
      <w:pPr>
        <w:rPr>
          <w:lang w:val="nb-NO"/>
        </w:rPr>
      </w:pPr>
      <w:r w:rsidRPr="26311EA4">
        <w:rPr>
          <w:rFonts w:asciiTheme="majorHAnsi" w:eastAsiaTheme="majorEastAsia" w:hAnsiTheme="majorHAnsi" w:cstheme="majorBidi"/>
          <w:color w:val="2F5496" w:themeColor="accent1" w:themeShade="BF"/>
          <w:sz w:val="26"/>
          <w:szCs w:val="26"/>
          <w:lang w:val="nb-NO"/>
        </w:rPr>
        <w:t>Faglig ledelse</w:t>
      </w:r>
    </w:p>
    <w:tbl>
      <w:tblPr>
        <w:tblStyle w:val="Tabellrutenett"/>
        <w:tblW w:w="0" w:type="auto"/>
        <w:tblLayout w:type="fixed"/>
        <w:tblLook w:val="06A0" w:firstRow="1" w:lastRow="0" w:firstColumn="1" w:lastColumn="0" w:noHBand="1" w:noVBand="1"/>
      </w:tblPr>
      <w:tblGrid>
        <w:gridCol w:w="9360"/>
      </w:tblGrid>
      <w:tr w:rsidR="5990D8B9" w:rsidRPr="0090658E" w14:paraId="4C5543C3" w14:textId="77777777" w:rsidTr="26311EA4">
        <w:tc>
          <w:tcPr>
            <w:tcW w:w="9360" w:type="dxa"/>
          </w:tcPr>
          <w:p w14:paraId="12A8452A" w14:textId="321D6625" w:rsidR="5990D8B9" w:rsidRDefault="5990D8B9" w:rsidP="5990D8B9">
            <w:pPr>
              <w:pStyle w:val="Overskrift4"/>
              <w:outlineLvl w:val="3"/>
              <w:rPr>
                <w:rFonts w:eastAsia="Arial"/>
                <w:lang w:val="nb-NO"/>
              </w:rPr>
            </w:pPr>
            <w:r w:rsidRPr="5990D8B9">
              <w:rPr>
                <w:color w:val="auto"/>
                <w:lang w:val="nb-NO"/>
              </w:rPr>
              <w:t>§ 2-3</w:t>
            </w:r>
            <w:r w:rsidRPr="5990D8B9">
              <w:rPr>
                <w:rFonts w:eastAsia="Arial"/>
                <w:color w:val="auto"/>
                <w:lang w:val="nb-NO"/>
              </w:rPr>
              <w:t xml:space="preserve"> </w:t>
            </w:r>
            <w:r w:rsidR="0040174D">
              <w:rPr>
                <w:rFonts w:eastAsia="Arial"/>
                <w:color w:val="auto"/>
                <w:lang w:val="nb-NO"/>
              </w:rPr>
              <w:t>Krav til fagmiljø</w:t>
            </w:r>
            <w:r w:rsidRPr="5990D8B9">
              <w:rPr>
                <w:rFonts w:eastAsia="Arial"/>
                <w:color w:val="auto"/>
                <w:lang w:val="nb-NO"/>
              </w:rPr>
              <w:t xml:space="preserve"> (3): </w:t>
            </w:r>
            <w:r w:rsidRPr="5990D8B9">
              <w:rPr>
                <w:rFonts w:eastAsia="Arial"/>
                <w:lang w:val="nb-NO"/>
              </w:rPr>
              <w:t>Studietilbudet skal ha en tydelig faglig ledelse med et definert ansvar for kvalitetssikring og -utvikling av studiet.</w:t>
            </w:r>
          </w:p>
        </w:tc>
      </w:tr>
    </w:tbl>
    <w:p w14:paraId="63F9714C" w14:textId="2074F778" w:rsidR="00106E5B" w:rsidRPr="00B4755C" w:rsidRDefault="5990D8B9" w:rsidP="1A80F403">
      <w:pPr>
        <w:pStyle w:val="Listeavsnitt"/>
        <w:numPr>
          <w:ilvl w:val="0"/>
          <w:numId w:val="24"/>
        </w:numPr>
        <w:rPr>
          <w:lang w:val="nb-NO"/>
        </w:rPr>
      </w:pPr>
      <w:r w:rsidRPr="00B4755C">
        <w:rPr>
          <w:lang w:val="nb-NO"/>
        </w:rPr>
        <w:t xml:space="preserve">Veiledning: </w:t>
      </w:r>
      <w:r w:rsidR="00666276">
        <w:rPr>
          <w:lang w:val="nb-NO"/>
        </w:rPr>
        <w:t>Har studie</w:t>
      </w:r>
      <w:r w:rsidR="00D06F50">
        <w:rPr>
          <w:lang w:val="nb-NO"/>
        </w:rPr>
        <w:t xml:space="preserve">programmet en </w:t>
      </w:r>
      <w:r w:rsidR="00F21C6D">
        <w:rPr>
          <w:lang w:val="nb-NO"/>
        </w:rPr>
        <w:t>tyde</w:t>
      </w:r>
      <w:r w:rsidR="00256628">
        <w:rPr>
          <w:lang w:val="nb-NO"/>
        </w:rPr>
        <w:t>l</w:t>
      </w:r>
      <w:r w:rsidR="00F21C6D">
        <w:rPr>
          <w:lang w:val="nb-NO"/>
        </w:rPr>
        <w:t>ig faglig ledelse</w:t>
      </w:r>
      <w:r w:rsidR="00A46CC5">
        <w:rPr>
          <w:lang w:val="nb-NO"/>
        </w:rPr>
        <w:t xml:space="preserve"> med ansvar for kvalitetssikring og utvikling som definert i </w:t>
      </w:r>
      <w:r w:rsidR="00F21C6D">
        <w:rPr>
          <w:lang w:val="nb-NO"/>
        </w:rPr>
        <w:t>kap</w:t>
      </w:r>
      <w:r w:rsidR="00A46CC5">
        <w:rPr>
          <w:lang w:val="nb-NO"/>
        </w:rPr>
        <w:t>.</w:t>
      </w:r>
      <w:r w:rsidR="00F21C6D">
        <w:rPr>
          <w:lang w:val="nb-NO"/>
        </w:rPr>
        <w:t xml:space="preserve"> 2.3 i </w:t>
      </w:r>
      <w:r w:rsidR="00DE7555">
        <w:rPr>
          <w:lang w:val="nb-NO"/>
        </w:rPr>
        <w:t>UiB si</w:t>
      </w:r>
      <w:r w:rsidR="009C6BE1">
        <w:rPr>
          <w:lang w:val="nb-NO"/>
        </w:rPr>
        <w:t>tt kvalitet</w:t>
      </w:r>
      <w:r w:rsidR="00256628">
        <w:rPr>
          <w:lang w:val="nb-NO"/>
        </w:rPr>
        <w:t>s</w:t>
      </w:r>
      <w:r w:rsidR="009C6BE1">
        <w:rPr>
          <w:lang w:val="nb-NO"/>
        </w:rPr>
        <w:t>system for utdanning</w:t>
      </w:r>
      <w:r w:rsidR="00A46CC5">
        <w:rPr>
          <w:lang w:val="nb-NO"/>
        </w:rPr>
        <w:t>?</w:t>
      </w:r>
      <w:r w:rsidR="009C6BE1">
        <w:rPr>
          <w:lang w:val="nb-NO"/>
        </w:rPr>
        <w:t xml:space="preserve"> </w:t>
      </w:r>
    </w:p>
    <w:p w14:paraId="070BB138" w14:textId="27469CD1" w:rsidR="5990D8B9" w:rsidRDefault="5990D8B9" w:rsidP="5990D8B9">
      <w:pPr>
        <w:pStyle w:val="Overskrift4"/>
        <w:rPr>
          <w:rFonts w:eastAsia="Arial"/>
          <w:lang w:val="nb-NO"/>
        </w:rPr>
      </w:pPr>
    </w:p>
    <w:p w14:paraId="5A009FCC" w14:textId="5F1DE58B" w:rsidR="5990D8B9" w:rsidRDefault="26311EA4" w:rsidP="5990D8B9">
      <w:pPr>
        <w:pStyle w:val="Overskrift2"/>
        <w:rPr>
          <w:lang w:val="nb-NO"/>
        </w:rPr>
      </w:pPr>
      <w:bookmarkStart w:id="19" w:name="_Toc34227062"/>
      <w:r w:rsidRPr="26311EA4">
        <w:rPr>
          <w:lang w:val="nb-NO"/>
        </w:rPr>
        <w:t>Fagmiljøets fagspesifikke kompetanse</w:t>
      </w:r>
      <w:bookmarkEnd w:id="19"/>
    </w:p>
    <w:tbl>
      <w:tblPr>
        <w:tblStyle w:val="Tabellrutenett"/>
        <w:tblW w:w="0" w:type="auto"/>
        <w:tblLayout w:type="fixed"/>
        <w:tblLook w:val="06A0" w:firstRow="1" w:lastRow="0" w:firstColumn="1" w:lastColumn="0" w:noHBand="1" w:noVBand="1"/>
      </w:tblPr>
      <w:tblGrid>
        <w:gridCol w:w="9360"/>
      </w:tblGrid>
      <w:tr w:rsidR="5990D8B9" w:rsidRPr="0090658E" w14:paraId="4C8131BC" w14:textId="77777777" w:rsidTr="26311EA4">
        <w:tc>
          <w:tcPr>
            <w:tcW w:w="9360" w:type="dxa"/>
          </w:tcPr>
          <w:p w14:paraId="0D1C9E96" w14:textId="51AFC4ED" w:rsidR="5990D8B9" w:rsidRDefault="5990D8B9" w:rsidP="5990D8B9">
            <w:pPr>
              <w:pStyle w:val="Overskrift4"/>
              <w:outlineLvl w:val="3"/>
              <w:rPr>
                <w:rFonts w:eastAsia="Arial"/>
                <w:lang w:val="nb-NO"/>
              </w:rPr>
            </w:pPr>
            <w:r w:rsidRPr="5990D8B9">
              <w:rPr>
                <w:color w:val="auto"/>
                <w:lang w:val="nb-NO"/>
              </w:rPr>
              <w:t>§ 2-3</w:t>
            </w:r>
            <w:r w:rsidRPr="5990D8B9">
              <w:rPr>
                <w:rFonts w:eastAsia="Arial"/>
                <w:color w:val="auto"/>
                <w:lang w:val="nb-NO"/>
              </w:rPr>
              <w:t xml:space="preserve"> (5): F</w:t>
            </w:r>
            <w:r w:rsidRPr="5990D8B9">
              <w:rPr>
                <w:rFonts w:eastAsia="Arial"/>
                <w:lang w:val="nb-NO"/>
              </w:rPr>
              <w:t>agmiljøet tilknyttet studietilbudet skal drive forskning og/eller kunstnerisk utviklingsarbeid og faglig utviklingsarbeid og skal kunne vise til dokumenterte resultater med en kvalitet og et omfang som er tilfredsstillende for studietilbudets innhold og nivå.</w:t>
            </w:r>
          </w:p>
        </w:tc>
      </w:tr>
    </w:tbl>
    <w:p w14:paraId="7354B8D5" w14:textId="55F2F9E6" w:rsidR="5990D8B9" w:rsidRPr="00EA5733" w:rsidRDefault="5990D8B9" w:rsidP="1A80F403">
      <w:pPr>
        <w:pStyle w:val="Listeavsnitt"/>
        <w:numPr>
          <w:ilvl w:val="0"/>
          <w:numId w:val="24"/>
        </w:numPr>
        <w:rPr>
          <w:rFonts w:eastAsiaTheme="minorEastAsia"/>
          <w:lang w:val="nb-NO"/>
        </w:rPr>
      </w:pPr>
      <w:r w:rsidRPr="00EA5733">
        <w:rPr>
          <w:lang w:val="nb-NO"/>
        </w:rPr>
        <w:t>Veiledning: G</w:t>
      </w:r>
      <w:r w:rsidR="00A46CC5">
        <w:rPr>
          <w:lang w:val="nb-NO"/>
        </w:rPr>
        <w:t>jør</w:t>
      </w:r>
      <w:r w:rsidRPr="00EA5733">
        <w:rPr>
          <w:lang w:val="nb-NO"/>
        </w:rPr>
        <w:t xml:space="preserve"> e</w:t>
      </w:r>
      <w:r w:rsidR="007312C3">
        <w:rPr>
          <w:lang w:val="nb-NO"/>
        </w:rPr>
        <w:t>n</w:t>
      </w:r>
      <w:r w:rsidRPr="00EA5733">
        <w:rPr>
          <w:lang w:val="nb-NO"/>
        </w:rPr>
        <w:t xml:space="preserve"> kort vurdering av fagmiljøets fagspesifikke kompetanse, med vekt på sammenhengen mellom fagmiljøets forskningsfelt og programmets innhold</w:t>
      </w:r>
      <w:r w:rsidR="00A46CC5">
        <w:rPr>
          <w:lang w:val="nb-NO"/>
        </w:rPr>
        <w:t xml:space="preserve"> og nivå</w:t>
      </w:r>
      <w:r w:rsidRPr="00EA5733">
        <w:rPr>
          <w:lang w:val="nb-NO"/>
        </w:rPr>
        <w:t>.</w:t>
      </w:r>
    </w:p>
    <w:p w14:paraId="344B0C65" w14:textId="050AD707" w:rsidR="6B3261AC" w:rsidRDefault="6B3261AC" w:rsidP="5990D8B9">
      <w:pPr>
        <w:rPr>
          <w:lang w:val="nb-NO"/>
        </w:rPr>
      </w:pPr>
    </w:p>
    <w:p w14:paraId="7D19BF92" w14:textId="5CB0B60A" w:rsidR="5990D8B9" w:rsidRDefault="26311EA4" w:rsidP="5990D8B9">
      <w:pPr>
        <w:pStyle w:val="Overskrift2"/>
        <w:rPr>
          <w:lang w:val="nb-NO"/>
        </w:rPr>
      </w:pPr>
      <w:bookmarkStart w:id="20" w:name="_Toc34227063"/>
      <w:r w:rsidRPr="26311EA4">
        <w:rPr>
          <w:lang w:val="nb-NO"/>
        </w:rPr>
        <w:t>Internasjonalt og nasjonalt samarbeid</w:t>
      </w:r>
      <w:bookmarkEnd w:id="20"/>
    </w:p>
    <w:tbl>
      <w:tblPr>
        <w:tblStyle w:val="Tabellrutenett"/>
        <w:tblW w:w="0" w:type="auto"/>
        <w:tblLayout w:type="fixed"/>
        <w:tblLook w:val="06A0" w:firstRow="1" w:lastRow="0" w:firstColumn="1" w:lastColumn="0" w:noHBand="1" w:noVBand="1"/>
      </w:tblPr>
      <w:tblGrid>
        <w:gridCol w:w="9360"/>
      </w:tblGrid>
      <w:tr w:rsidR="5990D8B9" w:rsidRPr="0090658E" w14:paraId="568467BF" w14:textId="77777777" w:rsidTr="26311EA4">
        <w:tc>
          <w:tcPr>
            <w:tcW w:w="9360" w:type="dxa"/>
          </w:tcPr>
          <w:p w14:paraId="404671C9" w14:textId="6BFB01BF" w:rsidR="5990D8B9" w:rsidRDefault="5990D8B9" w:rsidP="5990D8B9">
            <w:pPr>
              <w:pStyle w:val="Overskrift4"/>
              <w:outlineLvl w:val="3"/>
              <w:rPr>
                <w:lang w:val="nb-NO"/>
              </w:rPr>
            </w:pPr>
            <w:r w:rsidRPr="5990D8B9">
              <w:rPr>
                <w:color w:val="auto"/>
                <w:lang w:val="nb-NO"/>
              </w:rPr>
              <w:t>§ 2-3</w:t>
            </w:r>
            <w:r w:rsidRPr="5990D8B9">
              <w:rPr>
                <w:rFonts w:eastAsia="Arial"/>
                <w:color w:val="auto"/>
                <w:lang w:val="nb-NO"/>
              </w:rPr>
              <w:t xml:space="preserve"> (6):</w:t>
            </w:r>
            <w:r w:rsidRPr="5990D8B9">
              <w:rPr>
                <w:rFonts w:eastAsia="Arial"/>
                <w:lang w:val="nb-NO"/>
              </w:rPr>
              <w:t xml:space="preserve"> Fagmiljøet tilknyttet studietilbud som fører fram til en grad, skal delta aktivt i nasjonale og internasjonale samarbeid og nettverk som er relevante for studietilbudet.</w:t>
            </w:r>
          </w:p>
        </w:tc>
      </w:tr>
    </w:tbl>
    <w:p w14:paraId="40E4422C" w14:textId="0ED9198B" w:rsidR="6B3261AC" w:rsidRPr="00EA5733" w:rsidRDefault="5990D8B9" w:rsidP="1A80F403">
      <w:pPr>
        <w:pStyle w:val="Listeavsnitt"/>
        <w:numPr>
          <w:ilvl w:val="0"/>
          <w:numId w:val="24"/>
        </w:numPr>
        <w:rPr>
          <w:lang w:val="nb-NO"/>
        </w:rPr>
      </w:pPr>
      <w:r w:rsidRPr="00EA5733">
        <w:rPr>
          <w:lang w:val="nb-NO"/>
        </w:rPr>
        <w:t xml:space="preserve">Veiledning: Gi en kort </w:t>
      </w:r>
      <w:r w:rsidR="00BF51F6">
        <w:rPr>
          <w:lang w:val="nb-NO"/>
        </w:rPr>
        <w:t>vurdering</w:t>
      </w:r>
      <w:r w:rsidRPr="00EA5733">
        <w:rPr>
          <w:lang w:val="nb-NO"/>
        </w:rPr>
        <w:t xml:space="preserve"> av internasjonalt og nasjonalt samarbeid </w:t>
      </w:r>
      <w:r w:rsidR="00A46CC5">
        <w:rPr>
          <w:lang w:val="nb-NO"/>
        </w:rPr>
        <w:t xml:space="preserve">og nettverk </w:t>
      </w:r>
      <w:r w:rsidRPr="00EA5733">
        <w:rPr>
          <w:lang w:val="nb-NO"/>
        </w:rPr>
        <w:t>som er relevante for programmet.</w:t>
      </w:r>
    </w:p>
    <w:p w14:paraId="21D2F5E5" w14:textId="324992D0" w:rsidR="2FE217FE" w:rsidRPr="007F0CB7" w:rsidRDefault="2FE217FE" w:rsidP="122485BE">
      <w:pPr>
        <w:rPr>
          <w:lang w:val="nb-NO"/>
        </w:rPr>
      </w:pPr>
    </w:p>
    <w:p w14:paraId="52DCF891" w14:textId="7FC63D86" w:rsidR="2FE217FE" w:rsidRPr="00164414" w:rsidRDefault="2FE217FE" w:rsidP="2FE217FE">
      <w:pPr>
        <w:rPr>
          <w:rFonts w:cstheme="minorHAnsi"/>
          <w:lang w:val="nb-NO"/>
        </w:rPr>
      </w:pPr>
    </w:p>
    <w:sectPr w:rsidR="2FE217FE" w:rsidRPr="00164414" w:rsidSect="001A1EB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07F81" w14:textId="77777777" w:rsidR="00F046A8" w:rsidRDefault="00F046A8" w:rsidP="00D02777">
      <w:pPr>
        <w:spacing w:after="0" w:line="240" w:lineRule="auto"/>
      </w:pPr>
      <w:r>
        <w:separator/>
      </w:r>
    </w:p>
  </w:endnote>
  <w:endnote w:type="continuationSeparator" w:id="0">
    <w:p w14:paraId="7629381E" w14:textId="77777777" w:rsidR="00F046A8" w:rsidRDefault="00F046A8" w:rsidP="00D02777">
      <w:pPr>
        <w:spacing w:after="0" w:line="240" w:lineRule="auto"/>
      </w:pPr>
      <w:r>
        <w:continuationSeparator/>
      </w:r>
    </w:p>
  </w:endnote>
  <w:endnote w:type="continuationNotice" w:id="1">
    <w:p w14:paraId="02D8D634" w14:textId="77777777" w:rsidR="00F046A8" w:rsidRDefault="00F04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365252"/>
      <w:docPartObj>
        <w:docPartGallery w:val="Page Numbers (Bottom of Page)"/>
        <w:docPartUnique/>
      </w:docPartObj>
    </w:sdtPr>
    <w:sdtEndPr/>
    <w:sdtContent>
      <w:p w14:paraId="3AF79B99" w14:textId="71694625" w:rsidR="00080510" w:rsidRDefault="00080510">
        <w:pPr>
          <w:pStyle w:val="Bunntekst"/>
          <w:jc w:val="right"/>
        </w:pPr>
        <w:r>
          <w:fldChar w:fldCharType="begin"/>
        </w:r>
        <w:r>
          <w:instrText>PAGE   \* MERGEFORMAT</w:instrText>
        </w:r>
        <w:r>
          <w:fldChar w:fldCharType="separate"/>
        </w:r>
        <w:r w:rsidR="0040174D" w:rsidRPr="0040174D">
          <w:rPr>
            <w:noProof/>
            <w:lang w:val="nb-NO"/>
          </w:rPr>
          <w:t>1</w:t>
        </w:r>
        <w:r>
          <w:fldChar w:fldCharType="end"/>
        </w:r>
      </w:p>
    </w:sdtContent>
  </w:sdt>
  <w:p w14:paraId="7D42FF68" w14:textId="77777777" w:rsidR="00D02777" w:rsidRDefault="00D02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7A49F" w14:textId="77777777" w:rsidR="00F046A8" w:rsidRDefault="00F046A8" w:rsidP="00D02777">
      <w:pPr>
        <w:spacing w:after="0" w:line="240" w:lineRule="auto"/>
      </w:pPr>
      <w:r>
        <w:separator/>
      </w:r>
    </w:p>
  </w:footnote>
  <w:footnote w:type="continuationSeparator" w:id="0">
    <w:p w14:paraId="4ABB51EF" w14:textId="77777777" w:rsidR="00F046A8" w:rsidRDefault="00F046A8" w:rsidP="00D02777">
      <w:pPr>
        <w:spacing w:after="0" w:line="240" w:lineRule="auto"/>
      </w:pPr>
      <w:r>
        <w:continuationSeparator/>
      </w:r>
    </w:p>
  </w:footnote>
  <w:footnote w:type="continuationNotice" w:id="1">
    <w:p w14:paraId="1CB03DC4" w14:textId="77777777" w:rsidR="00F046A8" w:rsidRDefault="00F046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D16"/>
    <w:multiLevelType w:val="hybridMultilevel"/>
    <w:tmpl w:val="6F2C82A6"/>
    <w:lvl w:ilvl="0" w:tplc="C9F2F2B4">
      <w:start w:val="1"/>
      <w:numFmt w:val="decimal"/>
      <w:lvlText w:val="(%1)"/>
      <w:lvlJc w:val="left"/>
      <w:pPr>
        <w:ind w:left="1080" w:hanging="360"/>
      </w:pPr>
      <w:rPr>
        <w:rFonts w:eastAsia="Arial"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34110BA"/>
    <w:multiLevelType w:val="hybridMultilevel"/>
    <w:tmpl w:val="4DB20B4E"/>
    <w:lvl w:ilvl="0" w:tplc="7974F16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E63363"/>
    <w:multiLevelType w:val="hybridMultilevel"/>
    <w:tmpl w:val="54084AAC"/>
    <w:lvl w:ilvl="0" w:tplc="3618C7D6">
      <w:start w:val="1"/>
      <w:numFmt w:val="bullet"/>
      <w:lvlText w:val=""/>
      <w:lvlJc w:val="left"/>
      <w:pPr>
        <w:ind w:left="720" w:hanging="360"/>
      </w:pPr>
      <w:rPr>
        <w:rFonts w:ascii="Wingdings" w:hAnsi="Wingdings" w:hint="default"/>
      </w:rPr>
    </w:lvl>
    <w:lvl w:ilvl="1" w:tplc="D180CCF2">
      <w:start w:val="1"/>
      <w:numFmt w:val="bullet"/>
      <w:lvlText w:val="o"/>
      <w:lvlJc w:val="left"/>
      <w:pPr>
        <w:ind w:left="1440" w:hanging="360"/>
      </w:pPr>
      <w:rPr>
        <w:rFonts w:ascii="Courier New" w:hAnsi="Courier New" w:hint="default"/>
      </w:rPr>
    </w:lvl>
    <w:lvl w:ilvl="2" w:tplc="F46C7A7E">
      <w:start w:val="1"/>
      <w:numFmt w:val="bullet"/>
      <w:lvlText w:val=""/>
      <w:lvlJc w:val="left"/>
      <w:pPr>
        <w:ind w:left="2160" w:hanging="360"/>
      </w:pPr>
      <w:rPr>
        <w:rFonts w:ascii="Wingdings" w:hAnsi="Wingdings" w:hint="default"/>
      </w:rPr>
    </w:lvl>
    <w:lvl w:ilvl="3" w:tplc="A48E4974">
      <w:start w:val="1"/>
      <w:numFmt w:val="bullet"/>
      <w:lvlText w:val=""/>
      <w:lvlJc w:val="left"/>
      <w:pPr>
        <w:ind w:left="2880" w:hanging="360"/>
      </w:pPr>
      <w:rPr>
        <w:rFonts w:ascii="Symbol" w:hAnsi="Symbol" w:hint="default"/>
      </w:rPr>
    </w:lvl>
    <w:lvl w:ilvl="4" w:tplc="4FAE5844">
      <w:start w:val="1"/>
      <w:numFmt w:val="bullet"/>
      <w:lvlText w:val="o"/>
      <w:lvlJc w:val="left"/>
      <w:pPr>
        <w:ind w:left="3600" w:hanging="360"/>
      </w:pPr>
      <w:rPr>
        <w:rFonts w:ascii="Courier New" w:hAnsi="Courier New" w:hint="default"/>
      </w:rPr>
    </w:lvl>
    <w:lvl w:ilvl="5" w:tplc="86947B98">
      <w:start w:val="1"/>
      <w:numFmt w:val="bullet"/>
      <w:lvlText w:val=""/>
      <w:lvlJc w:val="left"/>
      <w:pPr>
        <w:ind w:left="4320" w:hanging="360"/>
      </w:pPr>
      <w:rPr>
        <w:rFonts w:ascii="Wingdings" w:hAnsi="Wingdings" w:hint="default"/>
      </w:rPr>
    </w:lvl>
    <w:lvl w:ilvl="6" w:tplc="F49A5E9A">
      <w:start w:val="1"/>
      <w:numFmt w:val="bullet"/>
      <w:lvlText w:val=""/>
      <w:lvlJc w:val="left"/>
      <w:pPr>
        <w:ind w:left="5040" w:hanging="360"/>
      </w:pPr>
      <w:rPr>
        <w:rFonts w:ascii="Symbol" w:hAnsi="Symbol" w:hint="default"/>
      </w:rPr>
    </w:lvl>
    <w:lvl w:ilvl="7" w:tplc="A39C2710">
      <w:start w:val="1"/>
      <w:numFmt w:val="bullet"/>
      <w:lvlText w:val="o"/>
      <w:lvlJc w:val="left"/>
      <w:pPr>
        <w:ind w:left="5760" w:hanging="360"/>
      </w:pPr>
      <w:rPr>
        <w:rFonts w:ascii="Courier New" w:hAnsi="Courier New" w:hint="default"/>
      </w:rPr>
    </w:lvl>
    <w:lvl w:ilvl="8" w:tplc="1652CE84">
      <w:start w:val="1"/>
      <w:numFmt w:val="bullet"/>
      <w:lvlText w:val=""/>
      <w:lvlJc w:val="left"/>
      <w:pPr>
        <w:ind w:left="6480" w:hanging="360"/>
      </w:pPr>
      <w:rPr>
        <w:rFonts w:ascii="Wingdings" w:hAnsi="Wingdings" w:hint="default"/>
      </w:rPr>
    </w:lvl>
  </w:abstractNum>
  <w:abstractNum w:abstractNumId="3" w15:restartNumberingAfterBreak="0">
    <w:nsid w:val="248362D3"/>
    <w:multiLevelType w:val="hybridMultilevel"/>
    <w:tmpl w:val="22F0BD0A"/>
    <w:lvl w:ilvl="0" w:tplc="CF2C6978">
      <w:start w:val="1"/>
      <w:numFmt w:val="bullet"/>
      <w:lvlText w:val=""/>
      <w:lvlJc w:val="left"/>
      <w:pPr>
        <w:ind w:left="720" w:hanging="360"/>
      </w:pPr>
      <w:rPr>
        <w:rFonts w:ascii="Wingdings" w:hAnsi="Wingdings" w:hint="default"/>
      </w:rPr>
    </w:lvl>
    <w:lvl w:ilvl="1" w:tplc="A2A62A64">
      <w:start w:val="1"/>
      <w:numFmt w:val="bullet"/>
      <w:lvlText w:val="o"/>
      <w:lvlJc w:val="left"/>
      <w:pPr>
        <w:ind w:left="1440" w:hanging="360"/>
      </w:pPr>
      <w:rPr>
        <w:rFonts w:ascii="Courier New" w:hAnsi="Courier New" w:hint="default"/>
      </w:rPr>
    </w:lvl>
    <w:lvl w:ilvl="2" w:tplc="8264996C">
      <w:start w:val="1"/>
      <w:numFmt w:val="bullet"/>
      <w:lvlText w:val=""/>
      <w:lvlJc w:val="left"/>
      <w:pPr>
        <w:ind w:left="2160" w:hanging="360"/>
      </w:pPr>
      <w:rPr>
        <w:rFonts w:ascii="Wingdings" w:hAnsi="Wingdings" w:hint="default"/>
      </w:rPr>
    </w:lvl>
    <w:lvl w:ilvl="3" w:tplc="46D27D10">
      <w:start w:val="1"/>
      <w:numFmt w:val="bullet"/>
      <w:lvlText w:val=""/>
      <w:lvlJc w:val="left"/>
      <w:pPr>
        <w:ind w:left="2880" w:hanging="360"/>
      </w:pPr>
      <w:rPr>
        <w:rFonts w:ascii="Symbol" w:hAnsi="Symbol" w:hint="default"/>
      </w:rPr>
    </w:lvl>
    <w:lvl w:ilvl="4" w:tplc="73B098DE">
      <w:start w:val="1"/>
      <w:numFmt w:val="bullet"/>
      <w:lvlText w:val="o"/>
      <w:lvlJc w:val="left"/>
      <w:pPr>
        <w:ind w:left="3600" w:hanging="360"/>
      </w:pPr>
      <w:rPr>
        <w:rFonts w:ascii="Courier New" w:hAnsi="Courier New" w:hint="default"/>
      </w:rPr>
    </w:lvl>
    <w:lvl w:ilvl="5" w:tplc="E30617FA">
      <w:start w:val="1"/>
      <w:numFmt w:val="bullet"/>
      <w:lvlText w:val=""/>
      <w:lvlJc w:val="left"/>
      <w:pPr>
        <w:ind w:left="4320" w:hanging="360"/>
      </w:pPr>
      <w:rPr>
        <w:rFonts w:ascii="Wingdings" w:hAnsi="Wingdings" w:hint="default"/>
      </w:rPr>
    </w:lvl>
    <w:lvl w:ilvl="6" w:tplc="3DD47078">
      <w:start w:val="1"/>
      <w:numFmt w:val="bullet"/>
      <w:lvlText w:val=""/>
      <w:lvlJc w:val="left"/>
      <w:pPr>
        <w:ind w:left="5040" w:hanging="360"/>
      </w:pPr>
      <w:rPr>
        <w:rFonts w:ascii="Symbol" w:hAnsi="Symbol" w:hint="default"/>
      </w:rPr>
    </w:lvl>
    <w:lvl w:ilvl="7" w:tplc="3086F918">
      <w:start w:val="1"/>
      <w:numFmt w:val="bullet"/>
      <w:lvlText w:val="o"/>
      <w:lvlJc w:val="left"/>
      <w:pPr>
        <w:ind w:left="5760" w:hanging="360"/>
      </w:pPr>
      <w:rPr>
        <w:rFonts w:ascii="Courier New" w:hAnsi="Courier New" w:hint="default"/>
      </w:rPr>
    </w:lvl>
    <w:lvl w:ilvl="8" w:tplc="9D729C16">
      <w:start w:val="1"/>
      <w:numFmt w:val="bullet"/>
      <w:lvlText w:val=""/>
      <w:lvlJc w:val="left"/>
      <w:pPr>
        <w:ind w:left="6480" w:hanging="360"/>
      </w:pPr>
      <w:rPr>
        <w:rFonts w:ascii="Wingdings" w:hAnsi="Wingdings" w:hint="default"/>
      </w:rPr>
    </w:lvl>
  </w:abstractNum>
  <w:abstractNum w:abstractNumId="4" w15:restartNumberingAfterBreak="0">
    <w:nsid w:val="24D12A10"/>
    <w:multiLevelType w:val="hybridMultilevel"/>
    <w:tmpl w:val="D51C10E0"/>
    <w:lvl w:ilvl="0" w:tplc="B736177E">
      <w:start w:val="1"/>
      <w:numFmt w:val="bullet"/>
      <w:lvlText w:val=""/>
      <w:lvlJc w:val="left"/>
      <w:pPr>
        <w:ind w:left="720" w:hanging="360"/>
      </w:pPr>
      <w:rPr>
        <w:rFonts w:ascii="Wingdings" w:hAnsi="Wingdings" w:hint="default"/>
      </w:rPr>
    </w:lvl>
    <w:lvl w:ilvl="1" w:tplc="B3E87960">
      <w:start w:val="1"/>
      <w:numFmt w:val="bullet"/>
      <w:lvlText w:val="o"/>
      <w:lvlJc w:val="left"/>
      <w:pPr>
        <w:ind w:left="1440" w:hanging="360"/>
      </w:pPr>
      <w:rPr>
        <w:rFonts w:ascii="Courier New" w:hAnsi="Courier New" w:hint="default"/>
      </w:rPr>
    </w:lvl>
    <w:lvl w:ilvl="2" w:tplc="B2AE6E10">
      <w:start w:val="1"/>
      <w:numFmt w:val="bullet"/>
      <w:lvlText w:val=""/>
      <w:lvlJc w:val="left"/>
      <w:pPr>
        <w:ind w:left="2160" w:hanging="360"/>
      </w:pPr>
      <w:rPr>
        <w:rFonts w:ascii="Wingdings" w:hAnsi="Wingdings" w:hint="default"/>
      </w:rPr>
    </w:lvl>
    <w:lvl w:ilvl="3" w:tplc="C1E60990">
      <w:start w:val="1"/>
      <w:numFmt w:val="bullet"/>
      <w:lvlText w:val=""/>
      <w:lvlJc w:val="left"/>
      <w:pPr>
        <w:ind w:left="2880" w:hanging="360"/>
      </w:pPr>
      <w:rPr>
        <w:rFonts w:ascii="Symbol" w:hAnsi="Symbol" w:hint="default"/>
      </w:rPr>
    </w:lvl>
    <w:lvl w:ilvl="4" w:tplc="2CE84B8A">
      <w:start w:val="1"/>
      <w:numFmt w:val="bullet"/>
      <w:lvlText w:val="o"/>
      <w:lvlJc w:val="left"/>
      <w:pPr>
        <w:ind w:left="3600" w:hanging="360"/>
      </w:pPr>
      <w:rPr>
        <w:rFonts w:ascii="Courier New" w:hAnsi="Courier New" w:hint="default"/>
      </w:rPr>
    </w:lvl>
    <w:lvl w:ilvl="5" w:tplc="74EC087C">
      <w:start w:val="1"/>
      <w:numFmt w:val="bullet"/>
      <w:lvlText w:val=""/>
      <w:lvlJc w:val="left"/>
      <w:pPr>
        <w:ind w:left="4320" w:hanging="360"/>
      </w:pPr>
      <w:rPr>
        <w:rFonts w:ascii="Wingdings" w:hAnsi="Wingdings" w:hint="default"/>
      </w:rPr>
    </w:lvl>
    <w:lvl w:ilvl="6" w:tplc="DCB0FD10">
      <w:start w:val="1"/>
      <w:numFmt w:val="bullet"/>
      <w:lvlText w:val=""/>
      <w:lvlJc w:val="left"/>
      <w:pPr>
        <w:ind w:left="5040" w:hanging="360"/>
      </w:pPr>
      <w:rPr>
        <w:rFonts w:ascii="Symbol" w:hAnsi="Symbol" w:hint="default"/>
      </w:rPr>
    </w:lvl>
    <w:lvl w:ilvl="7" w:tplc="E3222E9A">
      <w:start w:val="1"/>
      <w:numFmt w:val="bullet"/>
      <w:lvlText w:val="o"/>
      <w:lvlJc w:val="left"/>
      <w:pPr>
        <w:ind w:left="5760" w:hanging="360"/>
      </w:pPr>
      <w:rPr>
        <w:rFonts w:ascii="Courier New" w:hAnsi="Courier New" w:hint="default"/>
      </w:rPr>
    </w:lvl>
    <w:lvl w:ilvl="8" w:tplc="392482A4">
      <w:start w:val="1"/>
      <w:numFmt w:val="bullet"/>
      <w:lvlText w:val=""/>
      <w:lvlJc w:val="left"/>
      <w:pPr>
        <w:ind w:left="6480" w:hanging="360"/>
      </w:pPr>
      <w:rPr>
        <w:rFonts w:ascii="Wingdings" w:hAnsi="Wingdings" w:hint="default"/>
      </w:rPr>
    </w:lvl>
  </w:abstractNum>
  <w:abstractNum w:abstractNumId="5" w15:restartNumberingAfterBreak="0">
    <w:nsid w:val="2A0D5EBC"/>
    <w:multiLevelType w:val="hybridMultilevel"/>
    <w:tmpl w:val="1C46EEDE"/>
    <w:lvl w:ilvl="0" w:tplc="A8DA2C4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A456617"/>
    <w:multiLevelType w:val="hybridMultilevel"/>
    <w:tmpl w:val="9EDCCCB8"/>
    <w:lvl w:ilvl="0" w:tplc="6DA2584E">
      <w:start w:val="1"/>
      <w:numFmt w:val="bullet"/>
      <w:lvlText w:val=""/>
      <w:lvlJc w:val="left"/>
      <w:pPr>
        <w:ind w:left="720" w:hanging="360"/>
      </w:pPr>
      <w:rPr>
        <w:rFonts w:ascii="Symbol" w:hAnsi="Symbol" w:hint="default"/>
      </w:rPr>
    </w:lvl>
    <w:lvl w:ilvl="1" w:tplc="334C4348">
      <w:start w:val="1"/>
      <w:numFmt w:val="bullet"/>
      <w:lvlText w:val="o"/>
      <w:lvlJc w:val="left"/>
      <w:pPr>
        <w:ind w:left="1440" w:hanging="360"/>
      </w:pPr>
      <w:rPr>
        <w:rFonts w:ascii="Courier New" w:hAnsi="Courier New" w:hint="default"/>
      </w:rPr>
    </w:lvl>
    <w:lvl w:ilvl="2" w:tplc="9678FF36">
      <w:start w:val="1"/>
      <w:numFmt w:val="bullet"/>
      <w:lvlText w:val=""/>
      <w:lvlJc w:val="left"/>
      <w:pPr>
        <w:ind w:left="2160" w:hanging="360"/>
      </w:pPr>
      <w:rPr>
        <w:rFonts w:ascii="Wingdings" w:hAnsi="Wingdings" w:hint="default"/>
      </w:rPr>
    </w:lvl>
    <w:lvl w:ilvl="3" w:tplc="542237CE">
      <w:start w:val="1"/>
      <w:numFmt w:val="bullet"/>
      <w:lvlText w:val=""/>
      <w:lvlJc w:val="left"/>
      <w:pPr>
        <w:ind w:left="2880" w:hanging="360"/>
      </w:pPr>
      <w:rPr>
        <w:rFonts w:ascii="Symbol" w:hAnsi="Symbol" w:hint="default"/>
      </w:rPr>
    </w:lvl>
    <w:lvl w:ilvl="4" w:tplc="26667512">
      <w:start w:val="1"/>
      <w:numFmt w:val="bullet"/>
      <w:lvlText w:val="o"/>
      <w:lvlJc w:val="left"/>
      <w:pPr>
        <w:ind w:left="3600" w:hanging="360"/>
      </w:pPr>
      <w:rPr>
        <w:rFonts w:ascii="Courier New" w:hAnsi="Courier New" w:hint="default"/>
      </w:rPr>
    </w:lvl>
    <w:lvl w:ilvl="5" w:tplc="AB1AAFEE">
      <w:start w:val="1"/>
      <w:numFmt w:val="bullet"/>
      <w:lvlText w:val=""/>
      <w:lvlJc w:val="left"/>
      <w:pPr>
        <w:ind w:left="4320" w:hanging="360"/>
      </w:pPr>
      <w:rPr>
        <w:rFonts w:ascii="Wingdings" w:hAnsi="Wingdings" w:hint="default"/>
      </w:rPr>
    </w:lvl>
    <w:lvl w:ilvl="6" w:tplc="BEEE3A02">
      <w:start w:val="1"/>
      <w:numFmt w:val="bullet"/>
      <w:lvlText w:val=""/>
      <w:lvlJc w:val="left"/>
      <w:pPr>
        <w:ind w:left="5040" w:hanging="360"/>
      </w:pPr>
      <w:rPr>
        <w:rFonts w:ascii="Symbol" w:hAnsi="Symbol" w:hint="default"/>
      </w:rPr>
    </w:lvl>
    <w:lvl w:ilvl="7" w:tplc="DC764F32">
      <w:start w:val="1"/>
      <w:numFmt w:val="bullet"/>
      <w:lvlText w:val="o"/>
      <w:lvlJc w:val="left"/>
      <w:pPr>
        <w:ind w:left="5760" w:hanging="360"/>
      </w:pPr>
      <w:rPr>
        <w:rFonts w:ascii="Courier New" w:hAnsi="Courier New" w:hint="default"/>
      </w:rPr>
    </w:lvl>
    <w:lvl w:ilvl="8" w:tplc="A0962A26">
      <w:start w:val="1"/>
      <w:numFmt w:val="bullet"/>
      <w:lvlText w:val=""/>
      <w:lvlJc w:val="left"/>
      <w:pPr>
        <w:ind w:left="6480" w:hanging="360"/>
      </w:pPr>
      <w:rPr>
        <w:rFonts w:ascii="Wingdings" w:hAnsi="Wingdings" w:hint="default"/>
      </w:rPr>
    </w:lvl>
  </w:abstractNum>
  <w:abstractNum w:abstractNumId="7" w15:restartNumberingAfterBreak="0">
    <w:nsid w:val="2AD7248B"/>
    <w:multiLevelType w:val="hybridMultilevel"/>
    <w:tmpl w:val="64C68756"/>
    <w:lvl w:ilvl="0" w:tplc="84287734">
      <w:start w:val="1"/>
      <w:numFmt w:val="bullet"/>
      <w:lvlText w:val=""/>
      <w:lvlJc w:val="left"/>
      <w:pPr>
        <w:ind w:left="720" w:hanging="360"/>
      </w:pPr>
      <w:rPr>
        <w:rFonts w:ascii="Wingdings" w:hAnsi="Wingdings" w:hint="default"/>
      </w:rPr>
    </w:lvl>
    <w:lvl w:ilvl="1" w:tplc="7E42094C">
      <w:start w:val="1"/>
      <w:numFmt w:val="bullet"/>
      <w:lvlText w:val="o"/>
      <w:lvlJc w:val="left"/>
      <w:pPr>
        <w:ind w:left="1440" w:hanging="360"/>
      </w:pPr>
      <w:rPr>
        <w:rFonts w:ascii="Courier New" w:hAnsi="Courier New" w:hint="default"/>
      </w:rPr>
    </w:lvl>
    <w:lvl w:ilvl="2" w:tplc="EB9EB35C">
      <w:start w:val="1"/>
      <w:numFmt w:val="bullet"/>
      <w:lvlText w:val=""/>
      <w:lvlJc w:val="left"/>
      <w:pPr>
        <w:ind w:left="2160" w:hanging="360"/>
      </w:pPr>
      <w:rPr>
        <w:rFonts w:ascii="Wingdings" w:hAnsi="Wingdings" w:hint="default"/>
      </w:rPr>
    </w:lvl>
    <w:lvl w:ilvl="3" w:tplc="4818296E">
      <w:start w:val="1"/>
      <w:numFmt w:val="bullet"/>
      <w:lvlText w:val=""/>
      <w:lvlJc w:val="left"/>
      <w:pPr>
        <w:ind w:left="2880" w:hanging="360"/>
      </w:pPr>
      <w:rPr>
        <w:rFonts w:ascii="Symbol" w:hAnsi="Symbol" w:hint="default"/>
      </w:rPr>
    </w:lvl>
    <w:lvl w:ilvl="4" w:tplc="DF9AB540">
      <w:start w:val="1"/>
      <w:numFmt w:val="bullet"/>
      <w:lvlText w:val="o"/>
      <w:lvlJc w:val="left"/>
      <w:pPr>
        <w:ind w:left="3600" w:hanging="360"/>
      </w:pPr>
      <w:rPr>
        <w:rFonts w:ascii="Courier New" w:hAnsi="Courier New" w:hint="default"/>
      </w:rPr>
    </w:lvl>
    <w:lvl w:ilvl="5" w:tplc="D390B312">
      <w:start w:val="1"/>
      <w:numFmt w:val="bullet"/>
      <w:lvlText w:val=""/>
      <w:lvlJc w:val="left"/>
      <w:pPr>
        <w:ind w:left="4320" w:hanging="360"/>
      </w:pPr>
      <w:rPr>
        <w:rFonts w:ascii="Wingdings" w:hAnsi="Wingdings" w:hint="default"/>
      </w:rPr>
    </w:lvl>
    <w:lvl w:ilvl="6" w:tplc="6608DB7E">
      <w:start w:val="1"/>
      <w:numFmt w:val="bullet"/>
      <w:lvlText w:val=""/>
      <w:lvlJc w:val="left"/>
      <w:pPr>
        <w:ind w:left="5040" w:hanging="360"/>
      </w:pPr>
      <w:rPr>
        <w:rFonts w:ascii="Symbol" w:hAnsi="Symbol" w:hint="default"/>
      </w:rPr>
    </w:lvl>
    <w:lvl w:ilvl="7" w:tplc="0FEC49CE">
      <w:start w:val="1"/>
      <w:numFmt w:val="bullet"/>
      <w:lvlText w:val="o"/>
      <w:lvlJc w:val="left"/>
      <w:pPr>
        <w:ind w:left="5760" w:hanging="360"/>
      </w:pPr>
      <w:rPr>
        <w:rFonts w:ascii="Courier New" w:hAnsi="Courier New" w:hint="default"/>
      </w:rPr>
    </w:lvl>
    <w:lvl w:ilvl="8" w:tplc="DCF4F5BE">
      <w:start w:val="1"/>
      <w:numFmt w:val="bullet"/>
      <w:lvlText w:val=""/>
      <w:lvlJc w:val="left"/>
      <w:pPr>
        <w:ind w:left="6480" w:hanging="360"/>
      </w:pPr>
      <w:rPr>
        <w:rFonts w:ascii="Wingdings" w:hAnsi="Wingdings" w:hint="default"/>
      </w:rPr>
    </w:lvl>
  </w:abstractNum>
  <w:abstractNum w:abstractNumId="8" w15:restartNumberingAfterBreak="0">
    <w:nsid w:val="2BAD55A1"/>
    <w:multiLevelType w:val="hybridMultilevel"/>
    <w:tmpl w:val="6D5E26D0"/>
    <w:lvl w:ilvl="0" w:tplc="3D30DDB4">
      <w:start w:val="1"/>
      <w:numFmt w:val="bullet"/>
      <w:lvlText w:val=""/>
      <w:lvlJc w:val="left"/>
      <w:pPr>
        <w:ind w:left="720" w:hanging="360"/>
      </w:pPr>
      <w:rPr>
        <w:rFonts w:ascii="Symbol" w:hAnsi="Symbol" w:hint="default"/>
      </w:rPr>
    </w:lvl>
    <w:lvl w:ilvl="1" w:tplc="C95A0F1C">
      <w:start w:val="1"/>
      <w:numFmt w:val="bullet"/>
      <w:lvlText w:val="o"/>
      <w:lvlJc w:val="left"/>
      <w:pPr>
        <w:ind w:left="1440" w:hanging="360"/>
      </w:pPr>
      <w:rPr>
        <w:rFonts w:ascii="Courier New" w:hAnsi="Courier New" w:hint="default"/>
      </w:rPr>
    </w:lvl>
    <w:lvl w:ilvl="2" w:tplc="EC5C089C">
      <w:start w:val="1"/>
      <w:numFmt w:val="bullet"/>
      <w:lvlText w:val=""/>
      <w:lvlJc w:val="left"/>
      <w:pPr>
        <w:ind w:left="2160" w:hanging="360"/>
      </w:pPr>
      <w:rPr>
        <w:rFonts w:ascii="Wingdings" w:hAnsi="Wingdings" w:hint="default"/>
      </w:rPr>
    </w:lvl>
    <w:lvl w:ilvl="3" w:tplc="921A74C2">
      <w:start w:val="1"/>
      <w:numFmt w:val="bullet"/>
      <w:lvlText w:val=""/>
      <w:lvlJc w:val="left"/>
      <w:pPr>
        <w:ind w:left="2880" w:hanging="360"/>
      </w:pPr>
      <w:rPr>
        <w:rFonts w:ascii="Symbol" w:hAnsi="Symbol" w:hint="default"/>
      </w:rPr>
    </w:lvl>
    <w:lvl w:ilvl="4" w:tplc="9084B2C4">
      <w:start w:val="1"/>
      <w:numFmt w:val="bullet"/>
      <w:lvlText w:val="o"/>
      <w:lvlJc w:val="left"/>
      <w:pPr>
        <w:ind w:left="3600" w:hanging="360"/>
      </w:pPr>
      <w:rPr>
        <w:rFonts w:ascii="Courier New" w:hAnsi="Courier New" w:hint="default"/>
      </w:rPr>
    </w:lvl>
    <w:lvl w:ilvl="5" w:tplc="A0A422A6">
      <w:start w:val="1"/>
      <w:numFmt w:val="bullet"/>
      <w:lvlText w:val=""/>
      <w:lvlJc w:val="left"/>
      <w:pPr>
        <w:ind w:left="4320" w:hanging="360"/>
      </w:pPr>
      <w:rPr>
        <w:rFonts w:ascii="Wingdings" w:hAnsi="Wingdings" w:hint="default"/>
      </w:rPr>
    </w:lvl>
    <w:lvl w:ilvl="6" w:tplc="8F867D74">
      <w:start w:val="1"/>
      <w:numFmt w:val="bullet"/>
      <w:lvlText w:val=""/>
      <w:lvlJc w:val="left"/>
      <w:pPr>
        <w:ind w:left="5040" w:hanging="360"/>
      </w:pPr>
      <w:rPr>
        <w:rFonts w:ascii="Symbol" w:hAnsi="Symbol" w:hint="default"/>
      </w:rPr>
    </w:lvl>
    <w:lvl w:ilvl="7" w:tplc="2AC2AC7C">
      <w:start w:val="1"/>
      <w:numFmt w:val="bullet"/>
      <w:lvlText w:val="o"/>
      <w:lvlJc w:val="left"/>
      <w:pPr>
        <w:ind w:left="5760" w:hanging="360"/>
      </w:pPr>
      <w:rPr>
        <w:rFonts w:ascii="Courier New" w:hAnsi="Courier New" w:hint="default"/>
      </w:rPr>
    </w:lvl>
    <w:lvl w:ilvl="8" w:tplc="C6901C4A">
      <w:start w:val="1"/>
      <w:numFmt w:val="bullet"/>
      <w:lvlText w:val=""/>
      <w:lvlJc w:val="left"/>
      <w:pPr>
        <w:ind w:left="6480" w:hanging="360"/>
      </w:pPr>
      <w:rPr>
        <w:rFonts w:ascii="Wingdings" w:hAnsi="Wingdings" w:hint="default"/>
      </w:rPr>
    </w:lvl>
  </w:abstractNum>
  <w:abstractNum w:abstractNumId="9" w15:restartNumberingAfterBreak="0">
    <w:nsid w:val="364D6144"/>
    <w:multiLevelType w:val="hybridMultilevel"/>
    <w:tmpl w:val="D37489CA"/>
    <w:lvl w:ilvl="0" w:tplc="2A6A7D6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7FCA0B9E">
      <w:start w:val="1"/>
      <w:numFmt w:val="bullet"/>
      <w:lvlText w:val=""/>
      <w:lvlJc w:val="left"/>
      <w:pPr>
        <w:ind w:left="2160" w:hanging="360"/>
      </w:pPr>
      <w:rPr>
        <w:rFonts w:ascii="Wingdings" w:hAnsi="Wingdings" w:hint="default"/>
      </w:rPr>
    </w:lvl>
    <w:lvl w:ilvl="3" w:tplc="F2821DAE">
      <w:start w:val="1"/>
      <w:numFmt w:val="bullet"/>
      <w:lvlText w:val=""/>
      <w:lvlJc w:val="left"/>
      <w:pPr>
        <w:ind w:left="2880" w:hanging="360"/>
      </w:pPr>
      <w:rPr>
        <w:rFonts w:ascii="Symbol" w:hAnsi="Symbol" w:hint="default"/>
      </w:rPr>
    </w:lvl>
    <w:lvl w:ilvl="4" w:tplc="DB36674A">
      <w:start w:val="1"/>
      <w:numFmt w:val="bullet"/>
      <w:lvlText w:val="o"/>
      <w:lvlJc w:val="left"/>
      <w:pPr>
        <w:ind w:left="3600" w:hanging="360"/>
      </w:pPr>
      <w:rPr>
        <w:rFonts w:ascii="Courier New" w:hAnsi="Courier New" w:hint="default"/>
      </w:rPr>
    </w:lvl>
    <w:lvl w:ilvl="5" w:tplc="0B5E8F0A">
      <w:start w:val="1"/>
      <w:numFmt w:val="bullet"/>
      <w:lvlText w:val=""/>
      <w:lvlJc w:val="left"/>
      <w:pPr>
        <w:ind w:left="4320" w:hanging="360"/>
      </w:pPr>
      <w:rPr>
        <w:rFonts w:ascii="Wingdings" w:hAnsi="Wingdings" w:hint="default"/>
      </w:rPr>
    </w:lvl>
    <w:lvl w:ilvl="6" w:tplc="1EDC69E0">
      <w:start w:val="1"/>
      <w:numFmt w:val="bullet"/>
      <w:lvlText w:val=""/>
      <w:lvlJc w:val="left"/>
      <w:pPr>
        <w:ind w:left="5040" w:hanging="360"/>
      </w:pPr>
      <w:rPr>
        <w:rFonts w:ascii="Symbol" w:hAnsi="Symbol" w:hint="default"/>
      </w:rPr>
    </w:lvl>
    <w:lvl w:ilvl="7" w:tplc="5686B9DA">
      <w:start w:val="1"/>
      <w:numFmt w:val="bullet"/>
      <w:lvlText w:val="o"/>
      <w:lvlJc w:val="left"/>
      <w:pPr>
        <w:ind w:left="5760" w:hanging="360"/>
      </w:pPr>
      <w:rPr>
        <w:rFonts w:ascii="Courier New" w:hAnsi="Courier New" w:hint="default"/>
      </w:rPr>
    </w:lvl>
    <w:lvl w:ilvl="8" w:tplc="7DBE8624">
      <w:start w:val="1"/>
      <w:numFmt w:val="bullet"/>
      <w:lvlText w:val=""/>
      <w:lvlJc w:val="left"/>
      <w:pPr>
        <w:ind w:left="6480" w:hanging="360"/>
      </w:pPr>
      <w:rPr>
        <w:rFonts w:ascii="Wingdings" w:hAnsi="Wingdings" w:hint="default"/>
      </w:rPr>
    </w:lvl>
  </w:abstractNum>
  <w:abstractNum w:abstractNumId="10" w15:restartNumberingAfterBreak="0">
    <w:nsid w:val="37446AC7"/>
    <w:multiLevelType w:val="multilevel"/>
    <w:tmpl w:val="0414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38BC39D2"/>
    <w:multiLevelType w:val="hybridMultilevel"/>
    <w:tmpl w:val="E408A9C0"/>
    <w:lvl w:ilvl="0" w:tplc="A5B48E9C">
      <w:start w:val="1"/>
      <w:numFmt w:val="bullet"/>
      <w:lvlText w:val=""/>
      <w:lvlJc w:val="left"/>
      <w:pPr>
        <w:ind w:left="720" w:hanging="360"/>
      </w:pPr>
      <w:rPr>
        <w:rFonts w:ascii="Symbol" w:hAnsi="Symbol" w:hint="default"/>
      </w:rPr>
    </w:lvl>
    <w:lvl w:ilvl="1" w:tplc="74CE6FAC">
      <w:start w:val="1"/>
      <w:numFmt w:val="bullet"/>
      <w:lvlText w:val="o"/>
      <w:lvlJc w:val="left"/>
      <w:pPr>
        <w:ind w:left="1440" w:hanging="360"/>
      </w:pPr>
      <w:rPr>
        <w:rFonts w:ascii="Courier New" w:hAnsi="Courier New" w:hint="default"/>
      </w:rPr>
    </w:lvl>
    <w:lvl w:ilvl="2" w:tplc="7278DF32">
      <w:start w:val="1"/>
      <w:numFmt w:val="bullet"/>
      <w:lvlText w:val=""/>
      <w:lvlJc w:val="left"/>
      <w:pPr>
        <w:ind w:left="2160" w:hanging="360"/>
      </w:pPr>
      <w:rPr>
        <w:rFonts w:ascii="Wingdings" w:hAnsi="Wingdings" w:hint="default"/>
      </w:rPr>
    </w:lvl>
    <w:lvl w:ilvl="3" w:tplc="05EC8122">
      <w:start w:val="1"/>
      <w:numFmt w:val="bullet"/>
      <w:lvlText w:val=""/>
      <w:lvlJc w:val="left"/>
      <w:pPr>
        <w:ind w:left="2880" w:hanging="360"/>
      </w:pPr>
      <w:rPr>
        <w:rFonts w:ascii="Symbol" w:hAnsi="Symbol" w:hint="default"/>
      </w:rPr>
    </w:lvl>
    <w:lvl w:ilvl="4" w:tplc="70EEF00E">
      <w:start w:val="1"/>
      <w:numFmt w:val="bullet"/>
      <w:lvlText w:val="o"/>
      <w:lvlJc w:val="left"/>
      <w:pPr>
        <w:ind w:left="3600" w:hanging="360"/>
      </w:pPr>
      <w:rPr>
        <w:rFonts w:ascii="Courier New" w:hAnsi="Courier New" w:hint="default"/>
      </w:rPr>
    </w:lvl>
    <w:lvl w:ilvl="5" w:tplc="FE0218EE">
      <w:start w:val="1"/>
      <w:numFmt w:val="bullet"/>
      <w:lvlText w:val=""/>
      <w:lvlJc w:val="left"/>
      <w:pPr>
        <w:ind w:left="4320" w:hanging="360"/>
      </w:pPr>
      <w:rPr>
        <w:rFonts w:ascii="Wingdings" w:hAnsi="Wingdings" w:hint="default"/>
      </w:rPr>
    </w:lvl>
    <w:lvl w:ilvl="6" w:tplc="E3AE105A">
      <w:start w:val="1"/>
      <w:numFmt w:val="bullet"/>
      <w:lvlText w:val=""/>
      <w:lvlJc w:val="left"/>
      <w:pPr>
        <w:ind w:left="5040" w:hanging="360"/>
      </w:pPr>
      <w:rPr>
        <w:rFonts w:ascii="Symbol" w:hAnsi="Symbol" w:hint="default"/>
      </w:rPr>
    </w:lvl>
    <w:lvl w:ilvl="7" w:tplc="B2260CB2">
      <w:start w:val="1"/>
      <w:numFmt w:val="bullet"/>
      <w:lvlText w:val="o"/>
      <w:lvlJc w:val="left"/>
      <w:pPr>
        <w:ind w:left="5760" w:hanging="360"/>
      </w:pPr>
      <w:rPr>
        <w:rFonts w:ascii="Courier New" w:hAnsi="Courier New" w:hint="default"/>
      </w:rPr>
    </w:lvl>
    <w:lvl w:ilvl="8" w:tplc="6C428F50">
      <w:start w:val="1"/>
      <w:numFmt w:val="bullet"/>
      <w:lvlText w:val=""/>
      <w:lvlJc w:val="left"/>
      <w:pPr>
        <w:ind w:left="6480" w:hanging="360"/>
      </w:pPr>
      <w:rPr>
        <w:rFonts w:ascii="Wingdings" w:hAnsi="Wingdings" w:hint="default"/>
      </w:rPr>
    </w:lvl>
  </w:abstractNum>
  <w:abstractNum w:abstractNumId="12" w15:restartNumberingAfterBreak="0">
    <w:nsid w:val="3CAF33BE"/>
    <w:multiLevelType w:val="hybridMultilevel"/>
    <w:tmpl w:val="78E09660"/>
    <w:lvl w:ilvl="0" w:tplc="FFFFFFFF">
      <w:start w:val="1"/>
      <w:numFmt w:val="bullet"/>
      <w:lvlText w:val=""/>
      <w:lvlJc w:val="left"/>
      <w:pPr>
        <w:ind w:left="720" w:hanging="360"/>
      </w:pPr>
      <w:rPr>
        <w:rFonts w:ascii="Wingdings" w:hAnsi="Wingdings" w:hint="default"/>
      </w:rPr>
    </w:lvl>
    <w:lvl w:ilvl="1" w:tplc="A7E46CA2">
      <w:start w:val="1"/>
      <w:numFmt w:val="bullet"/>
      <w:lvlText w:val="o"/>
      <w:lvlJc w:val="left"/>
      <w:pPr>
        <w:ind w:left="1440" w:hanging="360"/>
      </w:pPr>
      <w:rPr>
        <w:rFonts w:ascii="Courier New" w:hAnsi="Courier New" w:hint="default"/>
      </w:rPr>
    </w:lvl>
    <w:lvl w:ilvl="2" w:tplc="F8A462F4">
      <w:start w:val="1"/>
      <w:numFmt w:val="bullet"/>
      <w:lvlText w:val=""/>
      <w:lvlJc w:val="left"/>
      <w:pPr>
        <w:ind w:left="2160" w:hanging="360"/>
      </w:pPr>
      <w:rPr>
        <w:rFonts w:ascii="Wingdings" w:hAnsi="Wingdings" w:hint="default"/>
      </w:rPr>
    </w:lvl>
    <w:lvl w:ilvl="3" w:tplc="7EBC503A">
      <w:start w:val="1"/>
      <w:numFmt w:val="bullet"/>
      <w:lvlText w:val=""/>
      <w:lvlJc w:val="left"/>
      <w:pPr>
        <w:ind w:left="2880" w:hanging="360"/>
      </w:pPr>
      <w:rPr>
        <w:rFonts w:ascii="Symbol" w:hAnsi="Symbol" w:hint="default"/>
      </w:rPr>
    </w:lvl>
    <w:lvl w:ilvl="4" w:tplc="4D2861C2">
      <w:start w:val="1"/>
      <w:numFmt w:val="bullet"/>
      <w:lvlText w:val="o"/>
      <w:lvlJc w:val="left"/>
      <w:pPr>
        <w:ind w:left="3600" w:hanging="360"/>
      </w:pPr>
      <w:rPr>
        <w:rFonts w:ascii="Courier New" w:hAnsi="Courier New" w:hint="default"/>
      </w:rPr>
    </w:lvl>
    <w:lvl w:ilvl="5" w:tplc="A32C505E">
      <w:start w:val="1"/>
      <w:numFmt w:val="bullet"/>
      <w:lvlText w:val=""/>
      <w:lvlJc w:val="left"/>
      <w:pPr>
        <w:ind w:left="4320" w:hanging="360"/>
      </w:pPr>
      <w:rPr>
        <w:rFonts w:ascii="Wingdings" w:hAnsi="Wingdings" w:hint="default"/>
      </w:rPr>
    </w:lvl>
    <w:lvl w:ilvl="6" w:tplc="9D6241B0">
      <w:start w:val="1"/>
      <w:numFmt w:val="bullet"/>
      <w:lvlText w:val=""/>
      <w:lvlJc w:val="left"/>
      <w:pPr>
        <w:ind w:left="5040" w:hanging="360"/>
      </w:pPr>
      <w:rPr>
        <w:rFonts w:ascii="Symbol" w:hAnsi="Symbol" w:hint="default"/>
      </w:rPr>
    </w:lvl>
    <w:lvl w:ilvl="7" w:tplc="7604F71C">
      <w:start w:val="1"/>
      <w:numFmt w:val="bullet"/>
      <w:lvlText w:val="o"/>
      <w:lvlJc w:val="left"/>
      <w:pPr>
        <w:ind w:left="5760" w:hanging="360"/>
      </w:pPr>
      <w:rPr>
        <w:rFonts w:ascii="Courier New" w:hAnsi="Courier New" w:hint="default"/>
      </w:rPr>
    </w:lvl>
    <w:lvl w:ilvl="8" w:tplc="965E0F82">
      <w:start w:val="1"/>
      <w:numFmt w:val="bullet"/>
      <w:lvlText w:val=""/>
      <w:lvlJc w:val="left"/>
      <w:pPr>
        <w:ind w:left="6480" w:hanging="360"/>
      </w:pPr>
      <w:rPr>
        <w:rFonts w:ascii="Wingdings" w:hAnsi="Wingdings" w:hint="default"/>
      </w:rPr>
    </w:lvl>
  </w:abstractNum>
  <w:abstractNum w:abstractNumId="13" w15:restartNumberingAfterBreak="0">
    <w:nsid w:val="3E546876"/>
    <w:multiLevelType w:val="hybridMultilevel"/>
    <w:tmpl w:val="84BA650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EFC7E47"/>
    <w:multiLevelType w:val="hybridMultilevel"/>
    <w:tmpl w:val="F6829486"/>
    <w:lvl w:ilvl="0" w:tplc="FFFFFFFF">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5C42875"/>
    <w:multiLevelType w:val="hybridMultilevel"/>
    <w:tmpl w:val="962C9160"/>
    <w:lvl w:ilvl="0" w:tplc="7B4A2706">
      <w:start w:val="1"/>
      <w:numFmt w:val="bullet"/>
      <w:lvlText w:val=""/>
      <w:lvlJc w:val="left"/>
      <w:pPr>
        <w:ind w:left="720" w:hanging="360"/>
      </w:pPr>
      <w:rPr>
        <w:rFonts w:ascii="Symbol" w:hAnsi="Symbol" w:hint="default"/>
      </w:rPr>
    </w:lvl>
    <w:lvl w:ilvl="1" w:tplc="99F25B5A">
      <w:start w:val="1"/>
      <w:numFmt w:val="bullet"/>
      <w:lvlText w:val="o"/>
      <w:lvlJc w:val="left"/>
      <w:pPr>
        <w:ind w:left="1440" w:hanging="360"/>
      </w:pPr>
      <w:rPr>
        <w:rFonts w:ascii="Courier New" w:hAnsi="Courier New" w:hint="default"/>
      </w:rPr>
    </w:lvl>
    <w:lvl w:ilvl="2" w:tplc="E93C4DEA">
      <w:start w:val="1"/>
      <w:numFmt w:val="bullet"/>
      <w:lvlText w:val=""/>
      <w:lvlJc w:val="left"/>
      <w:pPr>
        <w:ind w:left="2160" w:hanging="360"/>
      </w:pPr>
      <w:rPr>
        <w:rFonts w:ascii="Wingdings" w:hAnsi="Wingdings" w:hint="default"/>
      </w:rPr>
    </w:lvl>
    <w:lvl w:ilvl="3" w:tplc="A26441B2">
      <w:start w:val="1"/>
      <w:numFmt w:val="bullet"/>
      <w:lvlText w:val=""/>
      <w:lvlJc w:val="left"/>
      <w:pPr>
        <w:ind w:left="2880" w:hanging="360"/>
      </w:pPr>
      <w:rPr>
        <w:rFonts w:ascii="Symbol" w:hAnsi="Symbol" w:hint="default"/>
      </w:rPr>
    </w:lvl>
    <w:lvl w:ilvl="4" w:tplc="D77C408E">
      <w:start w:val="1"/>
      <w:numFmt w:val="bullet"/>
      <w:lvlText w:val="o"/>
      <w:lvlJc w:val="left"/>
      <w:pPr>
        <w:ind w:left="3600" w:hanging="360"/>
      </w:pPr>
      <w:rPr>
        <w:rFonts w:ascii="Courier New" w:hAnsi="Courier New" w:hint="default"/>
      </w:rPr>
    </w:lvl>
    <w:lvl w:ilvl="5" w:tplc="EBFE16D4">
      <w:start w:val="1"/>
      <w:numFmt w:val="bullet"/>
      <w:lvlText w:val=""/>
      <w:lvlJc w:val="left"/>
      <w:pPr>
        <w:ind w:left="4320" w:hanging="360"/>
      </w:pPr>
      <w:rPr>
        <w:rFonts w:ascii="Wingdings" w:hAnsi="Wingdings" w:hint="default"/>
      </w:rPr>
    </w:lvl>
    <w:lvl w:ilvl="6" w:tplc="4C76A438">
      <w:start w:val="1"/>
      <w:numFmt w:val="bullet"/>
      <w:lvlText w:val=""/>
      <w:lvlJc w:val="left"/>
      <w:pPr>
        <w:ind w:left="5040" w:hanging="360"/>
      </w:pPr>
      <w:rPr>
        <w:rFonts w:ascii="Symbol" w:hAnsi="Symbol" w:hint="default"/>
      </w:rPr>
    </w:lvl>
    <w:lvl w:ilvl="7" w:tplc="99FCBECE">
      <w:start w:val="1"/>
      <w:numFmt w:val="bullet"/>
      <w:lvlText w:val="o"/>
      <w:lvlJc w:val="left"/>
      <w:pPr>
        <w:ind w:left="5760" w:hanging="360"/>
      </w:pPr>
      <w:rPr>
        <w:rFonts w:ascii="Courier New" w:hAnsi="Courier New" w:hint="default"/>
      </w:rPr>
    </w:lvl>
    <w:lvl w:ilvl="8" w:tplc="8A7AE8CE">
      <w:start w:val="1"/>
      <w:numFmt w:val="bullet"/>
      <w:lvlText w:val=""/>
      <w:lvlJc w:val="left"/>
      <w:pPr>
        <w:ind w:left="6480" w:hanging="360"/>
      </w:pPr>
      <w:rPr>
        <w:rFonts w:ascii="Wingdings" w:hAnsi="Wingdings" w:hint="default"/>
      </w:rPr>
    </w:lvl>
  </w:abstractNum>
  <w:abstractNum w:abstractNumId="16" w15:restartNumberingAfterBreak="0">
    <w:nsid w:val="4A695967"/>
    <w:multiLevelType w:val="hybridMultilevel"/>
    <w:tmpl w:val="034A8046"/>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4C2A240F"/>
    <w:multiLevelType w:val="hybridMultilevel"/>
    <w:tmpl w:val="341430B8"/>
    <w:lvl w:ilvl="0" w:tplc="87181B66">
      <w:start w:val="1"/>
      <w:numFmt w:val="bullet"/>
      <w:lvlText w:val=""/>
      <w:lvlJc w:val="left"/>
      <w:pPr>
        <w:ind w:left="720" w:hanging="360"/>
      </w:pPr>
      <w:rPr>
        <w:rFonts w:ascii="Wingdings" w:hAnsi="Wingdings" w:hint="default"/>
      </w:rPr>
    </w:lvl>
    <w:lvl w:ilvl="1" w:tplc="7E9824A2">
      <w:start w:val="1"/>
      <w:numFmt w:val="bullet"/>
      <w:lvlText w:val="o"/>
      <w:lvlJc w:val="left"/>
      <w:pPr>
        <w:ind w:left="1440" w:hanging="360"/>
      </w:pPr>
      <w:rPr>
        <w:rFonts w:ascii="Courier New" w:hAnsi="Courier New" w:hint="default"/>
      </w:rPr>
    </w:lvl>
    <w:lvl w:ilvl="2" w:tplc="C11CD46E">
      <w:start w:val="1"/>
      <w:numFmt w:val="bullet"/>
      <w:lvlText w:val=""/>
      <w:lvlJc w:val="left"/>
      <w:pPr>
        <w:ind w:left="2160" w:hanging="360"/>
      </w:pPr>
      <w:rPr>
        <w:rFonts w:ascii="Wingdings" w:hAnsi="Wingdings" w:hint="default"/>
      </w:rPr>
    </w:lvl>
    <w:lvl w:ilvl="3" w:tplc="FCCA7994">
      <w:start w:val="1"/>
      <w:numFmt w:val="bullet"/>
      <w:lvlText w:val=""/>
      <w:lvlJc w:val="left"/>
      <w:pPr>
        <w:ind w:left="2880" w:hanging="360"/>
      </w:pPr>
      <w:rPr>
        <w:rFonts w:ascii="Symbol" w:hAnsi="Symbol" w:hint="default"/>
      </w:rPr>
    </w:lvl>
    <w:lvl w:ilvl="4" w:tplc="7E1EE1C2">
      <w:start w:val="1"/>
      <w:numFmt w:val="bullet"/>
      <w:lvlText w:val="o"/>
      <w:lvlJc w:val="left"/>
      <w:pPr>
        <w:ind w:left="3600" w:hanging="360"/>
      </w:pPr>
      <w:rPr>
        <w:rFonts w:ascii="Courier New" w:hAnsi="Courier New" w:hint="default"/>
      </w:rPr>
    </w:lvl>
    <w:lvl w:ilvl="5" w:tplc="65E68934">
      <w:start w:val="1"/>
      <w:numFmt w:val="bullet"/>
      <w:lvlText w:val=""/>
      <w:lvlJc w:val="left"/>
      <w:pPr>
        <w:ind w:left="4320" w:hanging="360"/>
      </w:pPr>
      <w:rPr>
        <w:rFonts w:ascii="Wingdings" w:hAnsi="Wingdings" w:hint="default"/>
      </w:rPr>
    </w:lvl>
    <w:lvl w:ilvl="6" w:tplc="1B2004AE">
      <w:start w:val="1"/>
      <w:numFmt w:val="bullet"/>
      <w:lvlText w:val=""/>
      <w:lvlJc w:val="left"/>
      <w:pPr>
        <w:ind w:left="5040" w:hanging="360"/>
      </w:pPr>
      <w:rPr>
        <w:rFonts w:ascii="Symbol" w:hAnsi="Symbol" w:hint="default"/>
      </w:rPr>
    </w:lvl>
    <w:lvl w:ilvl="7" w:tplc="EF089258">
      <w:start w:val="1"/>
      <w:numFmt w:val="bullet"/>
      <w:lvlText w:val="o"/>
      <w:lvlJc w:val="left"/>
      <w:pPr>
        <w:ind w:left="5760" w:hanging="360"/>
      </w:pPr>
      <w:rPr>
        <w:rFonts w:ascii="Courier New" w:hAnsi="Courier New" w:hint="default"/>
      </w:rPr>
    </w:lvl>
    <w:lvl w:ilvl="8" w:tplc="E7DA2ECA">
      <w:start w:val="1"/>
      <w:numFmt w:val="bullet"/>
      <w:lvlText w:val=""/>
      <w:lvlJc w:val="left"/>
      <w:pPr>
        <w:ind w:left="6480" w:hanging="360"/>
      </w:pPr>
      <w:rPr>
        <w:rFonts w:ascii="Wingdings" w:hAnsi="Wingdings" w:hint="default"/>
      </w:rPr>
    </w:lvl>
  </w:abstractNum>
  <w:abstractNum w:abstractNumId="18" w15:restartNumberingAfterBreak="0">
    <w:nsid w:val="4D06368C"/>
    <w:multiLevelType w:val="hybridMultilevel"/>
    <w:tmpl w:val="FF5E718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0D36D6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E27335"/>
    <w:multiLevelType w:val="hybridMultilevel"/>
    <w:tmpl w:val="1798620C"/>
    <w:lvl w:ilvl="0" w:tplc="E3664E98">
      <w:start w:val="1"/>
      <w:numFmt w:val="bullet"/>
      <w:lvlText w:val=""/>
      <w:lvlJc w:val="left"/>
      <w:pPr>
        <w:ind w:left="720" w:hanging="360"/>
      </w:pPr>
      <w:rPr>
        <w:rFonts w:ascii="Symbol" w:hAnsi="Symbol" w:hint="default"/>
      </w:rPr>
    </w:lvl>
    <w:lvl w:ilvl="1" w:tplc="B0368AEE">
      <w:start w:val="1"/>
      <w:numFmt w:val="bullet"/>
      <w:lvlText w:val="o"/>
      <w:lvlJc w:val="left"/>
      <w:pPr>
        <w:ind w:left="1440" w:hanging="360"/>
      </w:pPr>
      <w:rPr>
        <w:rFonts w:ascii="Courier New" w:hAnsi="Courier New" w:hint="default"/>
      </w:rPr>
    </w:lvl>
    <w:lvl w:ilvl="2" w:tplc="52782FC0">
      <w:start w:val="1"/>
      <w:numFmt w:val="bullet"/>
      <w:lvlText w:val=""/>
      <w:lvlJc w:val="left"/>
      <w:pPr>
        <w:ind w:left="2160" w:hanging="360"/>
      </w:pPr>
      <w:rPr>
        <w:rFonts w:ascii="Wingdings" w:hAnsi="Wingdings" w:hint="default"/>
      </w:rPr>
    </w:lvl>
    <w:lvl w:ilvl="3" w:tplc="58A089C4">
      <w:start w:val="1"/>
      <w:numFmt w:val="bullet"/>
      <w:lvlText w:val=""/>
      <w:lvlJc w:val="left"/>
      <w:pPr>
        <w:ind w:left="2880" w:hanging="360"/>
      </w:pPr>
      <w:rPr>
        <w:rFonts w:ascii="Symbol" w:hAnsi="Symbol" w:hint="default"/>
      </w:rPr>
    </w:lvl>
    <w:lvl w:ilvl="4" w:tplc="87F07E14">
      <w:start w:val="1"/>
      <w:numFmt w:val="bullet"/>
      <w:lvlText w:val="o"/>
      <w:lvlJc w:val="left"/>
      <w:pPr>
        <w:ind w:left="3600" w:hanging="360"/>
      </w:pPr>
      <w:rPr>
        <w:rFonts w:ascii="Courier New" w:hAnsi="Courier New" w:hint="default"/>
      </w:rPr>
    </w:lvl>
    <w:lvl w:ilvl="5" w:tplc="486828B6">
      <w:start w:val="1"/>
      <w:numFmt w:val="bullet"/>
      <w:lvlText w:val=""/>
      <w:lvlJc w:val="left"/>
      <w:pPr>
        <w:ind w:left="4320" w:hanging="360"/>
      </w:pPr>
      <w:rPr>
        <w:rFonts w:ascii="Wingdings" w:hAnsi="Wingdings" w:hint="default"/>
      </w:rPr>
    </w:lvl>
    <w:lvl w:ilvl="6" w:tplc="34E8EEA8">
      <w:start w:val="1"/>
      <w:numFmt w:val="bullet"/>
      <w:lvlText w:val=""/>
      <w:lvlJc w:val="left"/>
      <w:pPr>
        <w:ind w:left="5040" w:hanging="360"/>
      </w:pPr>
      <w:rPr>
        <w:rFonts w:ascii="Symbol" w:hAnsi="Symbol" w:hint="default"/>
      </w:rPr>
    </w:lvl>
    <w:lvl w:ilvl="7" w:tplc="6696FC8A">
      <w:start w:val="1"/>
      <w:numFmt w:val="bullet"/>
      <w:lvlText w:val="o"/>
      <w:lvlJc w:val="left"/>
      <w:pPr>
        <w:ind w:left="5760" w:hanging="360"/>
      </w:pPr>
      <w:rPr>
        <w:rFonts w:ascii="Courier New" w:hAnsi="Courier New" w:hint="default"/>
      </w:rPr>
    </w:lvl>
    <w:lvl w:ilvl="8" w:tplc="C47EC2D2">
      <w:start w:val="1"/>
      <w:numFmt w:val="bullet"/>
      <w:lvlText w:val=""/>
      <w:lvlJc w:val="left"/>
      <w:pPr>
        <w:ind w:left="6480" w:hanging="360"/>
      </w:pPr>
      <w:rPr>
        <w:rFonts w:ascii="Wingdings" w:hAnsi="Wingdings" w:hint="default"/>
      </w:rPr>
    </w:lvl>
  </w:abstractNum>
  <w:abstractNum w:abstractNumId="21" w15:restartNumberingAfterBreak="0">
    <w:nsid w:val="53D4430C"/>
    <w:multiLevelType w:val="hybridMultilevel"/>
    <w:tmpl w:val="CEC4B6F8"/>
    <w:lvl w:ilvl="0" w:tplc="C6C050BA">
      <w:start w:val="1"/>
      <w:numFmt w:val="bullet"/>
      <w:lvlText w:val=""/>
      <w:lvlJc w:val="left"/>
      <w:pPr>
        <w:ind w:left="720" w:hanging="360"/>
      </w:pPr>
      <w:rPr>
        <w:rFonts w:ascii="Symbol" w:hAnsi="Symbol" w:hint="default"/>
      </w:rPr>
    </w:lvl>
    <w:lvl w:ilvl="1" w:tplc="5DAE5156">
      <w:start w:val="1"/>
      <w:numFmt w:val="bullet"/>
      <w:lvlText w:val="o"/>
      <w:lvlJc w:val="left"/>
      <w:pPr>
        <w:ind w:left="1440" w:hanging="360"/>
      </w:pPr>
      <w:rPr>
        <w:rFonts w:ascii="Courier New" w:hAnsi="Courier New" w:hint="default"/>
      </w:rPr>
    </w:lvl>
    <w:lvl w:ilvl="2" w:tplc="D5B644A4">
      <w:start w:val="1"/>
      <w:numFmt w:val="bullet"/>
      <w:lvlText w:val=""/>
      <w:lvlJc w:val="left"/>
      <w:pPr>
        <w:ind w:left="2160" w:hanging="360"/>
      </w:pPr>
      <w:rPr>
        <w:rFonts w:ascii="Wingdings" w:hAnsi="Wingdings" w:hint="default"/>
      </w:rPr>
    </w:lvl>
    <w:lvl w:ilvl="3" w:tplc="D5E2FD92">
      <w:start w:val="1"/>
      <w:numFmt w:val="bullet"/>
      <w:lvlText w:val=""/>
      <w:lvlJc w:val="left"/>
      <w:pPr>
        <w:ind w:left="2880" w:hanging="360"/>
      </w:pPr>
      <w:rPr>
        <w:rFonts w:ascii="Symbol" w:hAnsi="Symbol" w:hint="default"/>
      </w:rPr>
    </w:lvl>
    <w:lvl w:ilvl="4" w:tplc="514EACC2">
      <w:start w:val="1"/>
      <w:numFmt w:val="bullet"/>
      <w:lvlText w:val="o"/>
      <w:lvlJc w:val="left"/>
      <w:pPr>
        <w:ind w:left="3600" w:hanging="360"/>
      </w:pPr>
      <w:rPr>
        <w:rFonts w:ascii="Courier New" w:hAnsi="Courier New" w:hint="default"/>
      </w:rPr>
    </w:lvl>
    <w:lvl w:ilvl="5" w:tplc="FD3A1F80">
      <w:start w:val="1"/>
      <w:numFmt w:val="bullet"/>
      <w:lvlText w:val=""/>
      <w:lvlJc w:val="left"/>
      <w:pPr>
        <w:ind w:left="4320" w:hanging="360"/>
      </w:pPr>
      <w:rPr>
        <w:rFonts w:ascii="Wingdings" w:hAnsi="Wingdings" w:hint="default"/>
      </w:rPr>
    </w:lvl>
    <w:lvl w:ilvl="6" w:tplc="BBA4115A">
      <w:start w:val="1"/>
      <w:numFmt w:val="bullet"/>
      <w:lvlText w:val=""/>
      <w:lvlJc w:val="left"/>
      <w:pPr>
        <w:ind w:left="5040" w:hanging="360"/>
      </w:pPr>
      <w:rPr>
        <w:rFonts w:ascii="Symbol" w:hAnsi="Symbol" w:hint="default"/>
      </w:rPr>
    </w:lvl>
    <w:lvl w:ilvl="7" w:tplc="14BE064E">
      <w:start w:val="1"/>
      <w:numFmt w:val="bullet"/>
      <w:lvlText w:val="o"/>
      <w:lvlJc w:val="left"/>
      <w:pPr>
        <w:ind w:left="5760" w:hanging="360"/>
      </w:pPr>
      <w:rPr>
        <w:rFonts w:ascii="Courier New" w:hAnsi="Courier New" w:hint="default"/>
      </w:rPr>
    </w:lvl>
    <w:lvl w:ilvl="8" w:tplc="1CF67748">
      <w:start w:val="1"/>
      <w:numFmt w:val="bullet"/>
      <w:lvlText w:val=""/>
      <w:lvlJc w:val="left"/>
      <w:pPr>
        <w:ind w:left="6480" w:hanging="360"/>
      </w:pPr>
      <w:rPr>
        <w:rFonts w:ascii="Wingdings" w:hAnsi="Wingdings" w:hint="default"/>
      </w:rPr>
    </w:lvl>
  </w:abstractNum>
  <w:abstractNum w:abstractNumId="22" w15:restartNumberingAfterBreak="0">
    <w:nsid w:val="62D301D6"/>
    <w:multiLevelType w:val="hybridMultilevel"/>
    <w:tmpl w:val="056AFFE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027641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0F6BE8"/>
    <w:multiLevelType w:val="hybridMultilevel"/>
    <w:tmpl w:val="FFFFFFFF"/>
    <w:lvl w:ilvl="0" w:tplc="E01E809C">
      <w:start w:val="1"/>
      <w:numFmt w:val="bullet"/>
      <w:lvlText w:val=""/>
      <w:lvlJc w:val="left"/>
      <w:pPr>
        <w:ind w:left="720" w:hanging="360"/>
      </w:pPr>
      <w:rPr>
        <w:rFonts w:ascii="Wingdings" w:hAnsi="Wingdings" w:hint="default"/>
      </w:rPr>
    </w:lvl>
    <w:lvl w:ilvl="1" w:tplc="785A9C00">
      <w:start w:val="1"/>
      <w:numFmt w:val="bullet"/>
      <w:lvlText w:val="o"/>
      <w:lvlJc w:val="left"/>
      <w:pPr>
        <w:ind w:left="1440" w:hanging="360"/>
      </w:pPr>
      <w:rPr>
        <w:rFonts w:ascii="Courier New" w:hAnsi="Courier New" w:hint="default"/>
      </w:rPr>
    </w:lvl>
    <w:lvl w:ilvl="2" w:tplc="36D84C5C">
      <w:start w:val="1"/>
      <w:numFmt w:val="bullet"/>
      <w:lvlText w:val=""/>
      <w:lvlJc w:val="left"/>
      <w:pPr>
        <w:ind w:left="2160" w:hanging="360"/>
      </w:pPr>
      <w:rPr>
        <w:rFonts w:ascii="Wingdings" w:hAnsi="Wingdings" w:hint="default"/>
      </w:rPr>
    </w:lvl>
    <w:lvl w:ilvl="3" w:tplc="E1724DE4">
      <w:start w:val="1"/>
      <w:numFmt w:val="bullet"/>
      <w:lvlText w:val=""/>
      <w:lvlJc w:val="left"/>
      <w:pPr>
        <w:ind w:left="2880" w:hanging="360"/>
      </w:pPr>
      <w:rPr>
        <w:rFonts w:ascii="Symbol" w:hAnsi="Symbol" w:hint="default"/>
      </w:rPr>
    </w:lvl>
    <w:lvl w:ilvl="4" w:tplc="9E84CC28">
      <w:start w:val="1"/>
      <w:numFmt w:val="bullet"/>
      <w:lvlText w:val="o"/>
      <w:lvlJc w:val="left"/>
      <w:pPr>
        <w:ind w:left="3600" w:hanging="360"/>
      </w:pPr>
      <w:rPr>
        <w:rFonts w:ascii="Courier New" w:hAnsi="Courier New" w:hint="default"/>
      </w:rPr>
    </w:lvl>
    <w:lvl w:ilvl="5" w:tplc="D780E494">
      <w:start w:val="1"/>
      <w:numFmt w:val="bullet"/>
      <w:lvlText w:val=""/>
      <w:lvlJc w:val="left"/>
      <w:pPr>
        <w:ind w:left="4320" w:hanging="360"/>
      </w:pPr>
      <w:rPr>
        <w:rFonts w:ascii="Wingdings" w:hAnsi="Wingdings" w:hint="default"/>
      </w:rPr>
    </w:lvl>
    <w:lvl w:ilvl="6" w:tplc="968ACB3A">
      <w:start w:val="1"/>
      <w:numFmt w:val="bullet"/>
      <w:lvlText w:val=""/>
      <w:lvlJc w:val="left"/>
      <w:pPr>
        <w:ind w:left="5040" w:hanging="360"/>
      </w:pPr>
      <w:rPr>
        <w:rFonts w:ascii="Symbol" w:hAnsi="Symbol" w:hint="default"/>
      </w:rPr>
    </w:lvl>
    <w:lvl w:ilvl="7" w:tplc="FDA06584">
      <w:start w:val="1"/>
      <w:numFmt w:val="bullet"/>
      <w:lvlText w:val="o"/>
      <w:lvlJc w:val="left"/>
      <w:pPr>
        <w:ind w:left="5760" w:hanging="360"/>
      </w:pPr>
      <w:rPr>
        <w:rFonts w:ascii="Courier New" w:hAnsi="Courier New" w:hint="default"/>
      </w:rPr>
    </w:lvl>
    <w:lvl w:ilvl="8" w:tplc="E70EC122">
      <w:start w:val="1"/>
      <w:numFmt w:val="bullet"/>
      <w:lvlText w:val=""/>
      <w:lvlJc w:val="left"/>
      <w:pPr>
        <w:ind w:left="6480" w:hanging="360"/>
      </w:pPr>
      <w:rPr>
        <w:rFonts w:ascii="Wingdings" w:hAnsi="Wingdings" w:hint="default"/>
      </w:rPr>
    </w:lvl>
  </w:abstractNum>
  <w:abstractNum w:abstractNumId="25" w15:restartNumberingAfterBreak="0">
    <w:nsid w:val="786B0098"/>
    <w:multiLevelType w:val="hybridMultilevel"/>
    <w:tmpl w:val="8D9C18EE"/>
    <w:lvl w:ilvl="0" w:tplc="CEA8B6D4">
      <w:start w:val="1"/>
      <w:numFmt w:val="decimal"/>
      <w:lvlText w:val="(%1)"/>
      <w:lvlJc w:val="left"/>
      <w:pPr>
        <w:ind w:left="720" w:hanging="360"/>
      </w:pPr>
      <w:rPr>
        <w:rFonts w:ascii="Arial" w:eastAsia="Arial" w:hAnsi="Arial"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9ED40C4"/>
    <w:multiLevelType w:val="hybridMultilevel"/>
    <w:tmpl w:val="CE5E685A"/>
    <w:lvl w:ilvl="0" w:tplc="FFFFFFFF">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C954629"/>
    <w:multiLevelType w:val="hybridMultilevel"/>
    <w:tmpl w:val="FFFFFFFF"/>
    <w:lvl w:ilvl="0" w:tplc="A62C5C46">
      <w:start w:val="1"/>
      <w:numFmt w:val="bullet"/>
      <w:lvlText w:val=""/>
      <w:lvlJc w:val="left"/>
      <w:pPr>
        <w:ind w:left="720" w:hanging="360"/>
      </w:pPr>
      <w:rPr>
        <w:rFonts w:ascii="Wingdings" w:hAnsi="Wingdings" w:hint="default"/>
      </w:rPr>
    </w:lvl>
    <w:lvl w:ilvl="1" w:tplc="64FEB8E2">
      <w:start w:val="1"/>
      <w:numFmt w:val="bullet"/>
      <w:lvlText w:val="o"/>
      <w:lvlJc w:val="left"/>
      <w:pPr>
        <w:ind w:left="1440" w:hanging="360"/>
      </w:pPr>
      <w:rPr>
        <w:rFonts w:ascii="Courier New" w:hAnsi="Courier New" w:hint="default"/>
      </w:rPr>
    </w:lvl>
    <w:lvl w:ilvl="2" w:tplc="53EE5F3A">
      <w:start w:val="1"/>
      <w:numFmt w:val="bullet"/>
      <w:lvlText w:val=""/>
      <w:lvlJc w:val="left"/>
      <w:pPr>
        <w:ind w:left="2160" w:hanging="360"/>
      </w:pPr>
      <w:rPr>
        <w:rFonts w:ascii="Wingdings" w:hAnsi="Wingdings" w:hint="default"/>
      </w:rPr>
    </w:lvl>
    <w:lvl w:ilvl="3" w:tplc="98462976">
      <w:start w:val="1"/>
      <w:numFmt w:val="bullet"/>
      <w:lvlText w:val=""/>
      <w:lvlJc w:val="left"/>
      <w:pPr>
        <w:ind w:left="2880" w:hanging="360"/>
      </w:pPr>
      <w:rPr>
        <w:rFonts w:ascii="Symbol" w:hAnsi="Symbol" w:hint="default"/>
      </w:rPr>
    </w:lvl>
    <w:lvl w:ilvl="4" w:tplc="0CD0E57E">
      <w:start w:val="1"/>
      <w:numFmt w:val="bullet"/>
      <w:lvlText w:val="o"/>
      <w:lvlJc w:val="left"/>
      <w:pPr>
        <w:ind w:left="3600" w:hanging="360"/>
      </w:pPr>
      <w:rPr>
        <w:rFonts w:ascii="Courier New" w:hAnsi="Courier New" w:hint="default"/>
      </w:rPr>
    </w:lvl>
    <w:lvl w:ilvl="5" w:tplc="C3B0AE52">
      <w:start w:val="1"/>
      <w:numFmt w:val="bullet"/>
      <w:lvlText w:val=""/>
      <w:lvlJc w:val="left"/>
      <w:pPr>
        <w:ind w:left="4320" w:hanging="360"/>
      </w:pPr>
      <w:rPr>
        <w:rFonts w:ascii="Wingdings" w:hAnsi="Wingdings" w:hint="default"/>
      </w:rPr>
    </w:lvl>
    <w:lvl w:ilvl="6" w:tplc="EF485236">
      <w:start w:val="1"/>
      <w:numFmt w:val="bullet"/>
      <w:lvlText w:val=""/>
      <w:lvlJc w:val="left"/>
      <w:pPr>
        <w:ind w:left="5040" w:hanging="360"/>
      </w:pPr>
      <w:rPr>
        <w:rFonts w:ascii="Symbol" w:hAnsi="Symbol" w:hint="default"/>
      </w:rPr>
    </w:lvl>
    <w:lvl w:ilvl="7" w:tplc="62281C7A">
      <w:start w:val="1"/>
      <w:numFmt w:val="bullet"/>
      <w:lvlText w:val="o"/>
      <w:lvlJc w:val="left"/>
      <w:pPr>
        <w:ind w:left="5760" w:hanging="360"/>
      </w:pPr>
      <w:rPr>
        <w:rFonts w:ascii="Courier New" w:hAnsi="Courier New" w:hint="default"/>
      </w:rPr>
    </w:lvl>
    <w:lvl w:ilvl="8" w:tplc="D6C859E4">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7"/>
  </w:num>
  <w:num w:numId="4">
    <w:abstractNumId w:val="2"/>
  </w:num>
  <w:num w:numId="5">
    <w:abstractNumId w:val="4"/>
  </w:num>
  <w:num w:numId="6">
    <w:abstractNumId w:val="3"/>
  </w:num>
  <w:num w:numId="7">
    <w:abstractNumId w:val="17"/>
  </w:num>
  <w:num w:numId="8">
    <w:abstractNumId w:val="12"/>
  </w:num>
  <w:num w:numId="9">
    <w:abstractNumId w:val="9"/>
  </w:num>
  <w:num w:numId="10">
    <w:abstractNumId w:val="8"/>
  </w:num>
  <w:num w:numId="11">
    <w:abstractNumId w:val="21"/>
  </w:num>
  <w:num w:numId="12">
    <w:abstractNumId w:val="15"/>
  </w:num>
  <w:num w:numId="13">
    <w:abstractNumId w:val="20"/>
  </w:num>
  <w:num w:numId="14">
    <w:abstractNumId w:val="11"/>
  </w:num>
  <w:num w:numId="15">
    <w:abstractNumId w:val="6"/>
  </w:num>
  <w:num w:numId="16">
    <w:abstractNumId w:val="23"/>
  </w:num>
  <w:num w:numId="17">
    <w:abstractNumId w:val="10"/>
  </w:num>
  <w:num w:numId="18">
    <w:abstractNumId w:val="14"/>
  </w:num>
  <w:num w:numId="19">
    <w:abstractNumId w:val="5"/>
  </w:num>
  <w:num w:numId="20">
    <w:abstractNumId w:val="16"/>
  </w:num>
  <w:num w:numId="21">
    <w:abstractNumId w:val="25"/>
  </w:num>
  <w:num w:numId="22">
    <w:abstractNumId w:val="0"/>
  </w:num>
  <w:num w:numId="23">
    <w:abstractNumId w:val="19"/>
  </w:num>
  <w:num w:numId="24">
    <w:abstractNumId w:val="26"/>
  </w:num>
  <w:num w:numId="25">
    <w:abstractNumId w:val="1"/>
  </w:num>
  <w:num w:numId="26">
    <w:abstractNumId w:val="13"/>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890E2F"/>
    <w:rsid w:val="0000286A"/>
    <w:rsid w:val="00002D62"/>
    <w:rsid w:val="000058CA"/>
    <w:rsid w:val="00007C85"/>
    <w:rsid w:val="00027104"/>
    <w:rsid w:val="00027EDF"/>
    <w:rsid w:val="00033306"/>
    <w:rsid w:val="0003610F"/>
    <w:rsid w:val="000411D2"/>
    <w:rsid w:val="0004381A"/>
    <w:rsid w:val="00046E3B"/>
    <w:rsid w:val="00054AD3"/>
    <w:rsid w:val="00056D5F"/>
    <w:rsid w:val="00062249"/>
    <w:rsid w:val="0006278D"/>
    <w:rsid w:val="00067CB8"/>
    <w:rsid w:val="00070C93"/>
    <w:rsid w:val="00074270"/>
    <w:rsid w:val="000804E5"/>
    <w:rsid w:val="00080510"/>
    <w:rsid w:val="00080873"/>
    <w:rsid w:val="00081808"/>
    <w:rsid w:val="00081B2F"/>
    <w:rsid w:val="00086DB8"/>
    <w:rsid w:val="000936A0"/>
    <w:rsid w:val="000942BC"/>
    <w:rsid w:val="00097114"/>
    <w:rsid w:val="000A7AE1"/>
    <w:rsid w:val="000A7E84"/>
    <w:rsid w:val="000B1E2E"/>
    <w:rsid w:val="000B494B"/>
    <w:rsid w:val="000B6659"/>
    <w:rsid w:val="000B6C45"/>
    <w:rsid w:val="000C0DD8"/>
    <w:rsid w:val="000C228A"/>
    <w:rsid w:val="000C5BE8"/>
    <w:rsid w:val="000C5E28"/>
    <w:rsid w:val="000C6E32"/>
    <w:rsid w:val="000F04E0"/>
    <w:rsid w:val="001009D7"/>
    <w:rsid w:val="00102D21"/>
    <w:rsid w:val="001031DE"/>
    <w:rsid w:val="00106E5B"/>
    <w:rsid w:val="001076C8"/>
    <w:rsid w:val="001134B1"/>
    <w:rsid w:val="00113E44"/>
    <w:rsid w:val="00114C13"/>
    <w:rsid w:val="001211CC"/>
    <w:rsid w:val="0012401D"/>
    <w:rsid w:val="00126F0F"/>
    <w:rsid w:val="00133DB2"/>
    <w:rsid w:val="00137EA0"/>
    <w:rsid w:val="001419C1"/>
    <w:rsid w:val="00142354"/>
    <w:rsid w:val="00143F21"/>
    <w:rsid w:val="00145946"/>
    <w:rsid w:val="0014781C"/>
    <w:rsid w:val="001627BF"/>
    <w:rsid w:val="0016295F"/>
    <w:rsid w:val="0016346E"/>
    <w:rsid w:val="00164414"/>
    <w:rsid w:val="00164B03"/>
    <w:rsid w:val="00165FBF"/>
    <w:rsid w:val="00182022"/>
    <w:rsid w:val="00182618"/>
    <w:rsid w:val="001827F6"/>
    <w:rsid w:val="001A08DE"/>
    <w:rsid w:val="001A14E8"/>
    <w:rsid w:val="001A1BC8"/>
    <w:rsid w:val="001A1EBC"/>
    <w:rsid w:val="001A5D05"/>
    <w:rsid w:val="001B1F9F"/>
    <w:rsid w:val="001B31F9"/>
    <w:rsid w:val="001B4A86"/>
    <w:rsid w:val="001C019C"/>
    <w:rsid w:val="001D4019"/>
    <w:rsid w:val="001D4496"/>
    <w:rsid w:val="001E4976"/>
    <w:rsid w:val="001E5BB2"/>
    <w:rsid w:val="001F3F61"/>
    <w:rsid w:val="001F41A3"/>
    <w:rsid w:val="001F48F0"/>
    <w:rsid w:val="001F5540"/>
    <w:rsid w:val="001F603D"/>
    <w:rsid w:val="0020193C"/>
    <w:rsid w:val="002041E5"/>
    <w:rsid w:val="00214597"/>
    <w:rsid w:val="002201BD"/>
    <w:rsid w:val="00220E17"/>
    <w:rsid w:val="002216D7"/>
    <w:rsid w:val="00222F7F"/>
    <w:rsid w:val="00230A38"/>
    <w:rsid w:val="00230C60"/>
    <w:rsid w:val="00233A01"/>
    <w:rsid w:val="002341FA"/>
    <w:rsid w:val="002420BE"/>
    <w:rsid w:val="00256628"/>
    <w:rsid w:val="002657E5"/>
    <w:rsid w:val="0027312A"/>
    <w:rsid w:val="00274A07"/>
    <w:rsid w:val="00276EE1"/>
    <w:rsid w:val="00281A59"/>
    <w:rsid w:val="002877C1"/>
    <w:rsid w:val="002C3B8B"/>
    <w:rsid w:val="002C4FCD"/>
    <w:rsid w:val="002D028F"/>
    <w:rsid w:val="002D1478"/>
    <w:rsid w:val="002D1BFF"/>
    <w:rsid w:val="002D3760"/>
    <w:rsid w:val="002D63D4"/>
    <w:rsid w:val="002D6BA3"/>
    <w:rsid w:val="002F4CA2"/>
    <w:rsid w:val="00305033"/>
    <w:rsid w:val="00313B23"/>
    <w:rsid w:val="003158D2"/>
    <w:rsid w:val="00320471"/>
    <w:rsid w:val="00320BDE"/>
    <w:rsid w:val="0032172B"/>
    <w:rsid w:val="00324EBC"/>
    <w:rsid w:val="003278D0"/>
    <w:rsid w:val="00340A92"/>
    <w:rsid w:val="00342E76"/>
    <w:rsid w:val="00350FA7"/>
    <w:rsid w:val="00351B2D"/>
    <w:rsid w:val="003656F6"/>
    <w:rsid w:val="00366B2E"/>
    <w:rsid w:val="00370424"/>
    <w:rsid w:val="00377451"/>
    <w:rsid w:val="00380958"/>
    <w:rsid w:val="00380A00"/>
    <w:rsid w:val="00387713"/>
    <w:rsid w:val="003916B1"/>
    <w:rsid w:val="00391E82"/>
    <w:rsid w:val="00396A06"/>
    <w:rsid w:val="003A0308"/>
    <w:rsid w:val="003A327F"/>
    <w:rsid w:val="003A62E6"/>
    <w:rsid w:val="003B4FD5"/>
    <w:rsid w:val="003C0819"/>
    <w:rsid w:val="003C5681"/>
    <w:rsid w:val="003D0C65"/>
    <w:rsid w:val="003D2E76"/>
    <w:rsid w:val="003E1BC7"/>
    <w:rsid w:val="003E512C"/>
    <w:rsid w:val="003E65AF"/>
    <w:rsid w:val="003F0044"/>
    <w:rsid w:val="003F23C5"/>
    <w:rsid w:val="0040174D"/>
    <w:rsid w:val="0040380E"/>
    <w:rsid w:val="0041505B"/>
    <w:rsid w:val="00415EB4"/>
    <w:rsid w:val="004205B4"/>
    <w:rsid w:val="00422B7A"/>
    <w:rsid w:val="00430286"/>
    <w:rsid w:val="0043119E"/>
    <w:rsid w:val="00433419"/>
    <w:rsid w:val="00443D6F"/>
    <w:rsid w:val="004512D5"/>
    <w:rsid w:val="0046024C"/>
    <w:rsid w:val="004631C5"/>
    <w:rsid w:val="00470A3B"/>
    <w:rsid w:val="00475187"/>
    <w:rsid w:val="00480E8B"/>
    <w:rsid w:val="00483596"/>
    <w:rsid w:val="00483832"/>
    <w:rsid w:val="00483897"/>
    <w:rsid w:val="004854CC"/>
    <w:rsid w:val="00487943"/>
    <w:rsid w:val="00487B32"/>
    <w:rsid w:val="0049009D"/>
    <w:rsid w:val="004968E1"/>
    <w:rsid w:val="00497CD2"/>
    <w:rsid w:val="004B51DE"/>
    <w:rsid w:val="004C43C8"/>
    <w:rsid w:val="004C483F"/>
    <w:rsid w:val="004C7846"/>
    <w:rsid w:val="004E4B8C"/>
    <w:rsid w:val="004F1D19"/>
    <w:rsid w:val="004F462C"/>
    <w:rsid w:val="00511204"/>
    <w:rsid w:val="00517495"/>
    <w:rsid w:val="00522C22"/>
    <w:rsid w:val="00525CC4"/>
    <w:rsid w:val="00531D0F"/>
    <w:rsid w:val="00534230"/>
    <w:rsid w:val="005424CD"/>
    <w:rsid w:val="005424E5"/>
    <w:rsid w:val="0054530C"/>
    <w:rsid w:val="005463B0"/>
    <w:rsid w:val="005465E3"/>
    <w:rsid w:val="0055008A"/>
    <w:rsid w:val="00557367"/>
    <w:rsid w:val="005608BC"/>
    <w:rsid w:val="005725AD"/>
    <w:rsid w:val="005740D1"/>
    <w:rsid w:val="005771D1"/>
    <w:rsid w:val="0058107E"/>
    <w:rsid w:val="00584FA1"/>
    <w:rsid w:val="005A4B0E"/>
    <w:rsid w:val="005A6B86"/>
    <w:rsid w:val="005A7830"/>
    <w:rsid w:val="005B0032"/>
    <w:rsid w:val="005B4AA0"/>
    <w:rsid w:val="005B5083"/>
    <w:rsid w:val="005B6E8D"/>
    <w:rsid w:val="005B7702"/>
    <w:rsid w:val="005C12B7"/>
    <w:rsid w:val="005E15D1"/>
    <w:rsid w:val="005E6919"/>
    <w:rsid w:val="00602A9E"/>
    <w:rsid w:val="006039B5"/>
    <w:rsid w:val="00610AC5"/>
    <w:rsid w:val="00610D0E"/>
    <w:rsid w:val="00615604"/>
    <w:rsid w:val="006212E1"/>
    <w:rsid w:val="00621AEA"/>
    <w:rsid w:val="00633D19"/>
    <w:rsid w:val="00635AC5"/>
    <w:rsid w:val="00640A9E"/>
    <w:rsid w:val="00647C66"/>
    <w:rsid w:val="0065660B"/>
    <w:rsid w:val="0065781C"/>
    <w:rsid w:val="00661372"/>
    <w:rsid w:val="00666276"/>
    <w:rsid w:val="00677266"/>
    <w:rsid w:val="00681533"/>
    <w:rsid w:val="0068523B"/>
    <w:rsid w:val="006928BD"/>
    <w:rsid w:val="00694231"/>
    <w:rsid w:val="006A0BBB"/>
    <w:rsid w:val="006A2DCA"/>
    <w:rsid w:val="006A5774"/>
    <w:rsid w:val="006B2709"/>
    <w:rsid w:val="006B5A78"/>
    <w:rsid w:val="006C4608"/>
    <w:rsid w:val="006C5748"/>
    <w:rsid w:val="006D14F3"/>
    <w:rsid w:val="006D79A4"/>
    <w:rsid w:val="006E008B"/>
    <w:rsid w:val="006E76F1"/>
    <w:rsid w:val="006F421B"/>
    <w:rsid w:val="006F6CFF"/>
    <w:rsid w:val="007038EC"/>
    <w:rsid w:val="00712323"/>
    <w:rsid w:val="00714FC6"/>
    <w:rsid w:val="00725D85"/>
    <w:rsid w:val="00727953"/>
    <w:rsid w:val="007312C3"/>
    <w:rsid w:val="0073774D"/>
    <w:rsid w:val="00740A42"/>
    <w:rsid w:val="00743AAC"/>
    <w:rsid w:val="00745445"/>
    <w:rsid w:val="00764028"/>
    <w:rsid w:val="00766A2E"/>
    <w:rsid w:val="00771867"/>
    <w:rsid w:val="007731B3"/>
    <w:rsid w:val="00777545"/>
    <w:rsid w:val="007808D8"/>
    <w:rsid w:val="00781EDA"/>
    <w:rsid w:val="00787195"/>
    <w:rsid w:val="0079027A"/>
    <w:rsid w:val="00795C67"/>
    <w:rsid w:val="007A0464"/>
    <w:rsid w:val="007A5FF8"/>
    <w:rsid w:val="007B5C4D"/>
    <w:rsid w:val="007B6B0A"/>
    <w:rsid w:val="007C093A"/>
    <w:rsid w:val="007C585A"/>
    <w:rsid w:val="007D2A6A"/>
    <w:rsid w:val="007D474A"/>
    <w:rsid w:val="007D6664"/>
    <w:rsid w:val="007E2A1E"/>
    <w:rsid w:val="007E4F9D"/>
    <w:rsid w:val="007F0320"/>
    <w:rsid w:val="007F0CB7"/>
    <w:rsid w:val="007F3295"/>
    <w:rsid w:val="007F3910"/>
    <w:rsid w:val="007F7A94"/>
    <w:rsid w:val="00800DF5"/>
    <w:rsid w:val="00806069"/>
    <w:rsid w:val="00812F07"/>
    <w:rsid w:val="008148F4"/>
    <w:rsid w:val="00815664"/>
    <w:rsid w:val="00830A9C"/>
    <w:rsid w:val="00830C3E"/>
    <w:rsid w:val="00840113"/>
    <w:rsid w:val="0084177D"/>
    <w:rsid w:val="00845A16"/>
    <w:rsid w:val="00847635"/>
    <w:rsid w:val="00850647"/>
    <w:rsid w:val="00857235"/>
    <w:rsid w:val="008639E8"/>
    <w:rsid w:val="00864C17"/>
    <w:rsid w:val="00880DD7"/>
    <w:rsid w:val="00881487"/>
    <w:rsid w:val="00881669"/>
    <w:rsid w:val="008A1439"/>
    <w:rsid w:val="008A3237"/>
    <w:rsid w:val="008A573B"/>
    <w:rsid w:val="008B1F23"/>
    <w:rsid w:val="008B4FD1"/>
    <w:rsid w:val="008B5495"/>
    <w:rsid w:val="008C053B"/>
    <w:rsid w:val="008C105C"/>
    <w:rsid w:val="008D50E1"/>
    <w:rsid w:val="008D61BC"/>
    <w:rsid w:val="008F251B"/>
    <w:rsid w:val="008F27B3"/>
    <w:rsid w:val="00906245"/>
    <w:rsid w:val="0090658E"/>
    <w:rsid w:val="009134A6"/>
    <w:rsid w:val="00915054"/>
    <w:rsid w:val="0092502C"/>
    <w:rsid w:val="00925B1A"/>
    <w:rsid w:val="00933E52"/>
    <w:rsid w:val="00936454"/>
    <w:rsid w:val="00944095"/>
    <w:rsid w:val="009452FA"/>
    <w:rsid w:val="00946761"/>
    <w:rsid w:val="00951766"/>
    <w:rsid w:val="009549F8"/>
    <w:rsid w:val="00957902"/>
    <w:rsid w:val="009614B3"/>
    <w:rsid w:val="00962B99"/>
    <w:rsid w:val="00973105"/>
    <w:rsid w:val="009740C4"/>
    <w:rsid w:val="00975811"/>
    <w:rsid w:val="009805DD"/>
    <w:rsid w:val="00981AC8"/>
    <w:rsid w:val="009853F6"/>
    <w:rsid w:val="009868BA"/>
    <w:rsid w:val="00987DB3"/>
    <w:rsid w:val="00992810"/>
    <w:rsid w:val="00993AA7"/>
    <w:rsid w:val="0099427E"/>
    <w:rsid w:val="009A193C"/>
    <w:rsid w:val="009B389D"/>
    <w:rsid w:val="009C0E48"/>
    <w:rsid w:val="009C1C24"/>
    <w:rsid w:val="009C2C33"/>
    <w:rsid w:val="009C2C3B"/>
    <w:rsid w:val="009C4D31"/>
    <w:rsid w:val="009C6BE1"/>
    <w:rsid w:val="009D0A44"/>
    <w:rsid w:val="009E406F"/>
    <w:rsid w:val="009E4CFF"/>
    <w:rsid w:val="009E51F1"/>
    <w:rsid w:val="009F40C4"/>
    <w:rsid w:val="009F734B"/>
    <w:rsid w:val="00A02E14"/>
    <w:rsid w:val="00A05C01"/>
    <w:rsid w:val="00A11C41"/>
    <w:rsid w:val="00A12562"/>
    <w:rsid w:val="00A15730"/>
    <w:rsid w:val="00A158F9"/>
    <w:rsid w:val="00A30075"/>
    <w:rsid w:val="00A30C26"/>
    <w:rsid w:val="00A33312"/>
    <w:rsid w:val="00A339A8"/>
    <w:rsid w:val="00A35D73"/>
    <w:rsid w:val="00A421BD"/>
    <w:rsid w:val="00A46CC5"/>
    <w:rsid w:val="00A47713"/>
    <w:rsid w:val="00A55939"/>
    <w:rsid w:val="00A62241"/>
    <w:rsid w:val="00A62C3E"/>
    <w:rsid w:val="00A65E1C"/>
    <w:rsid w:val="00A661F2"/>
    <w:rsid w:val="00A71E1C"/>
    <w:rsid w:val="00A7710F"/>
    <w:rsid w:val="00A77C11"/>
    <w:rsid w:val="00A80F39"/>
    <w:rsid w:val="00A91781"/>
    <w:rsid w:val="00A956D2"/>
    <w:rsid w:val="00A961B5"/>
    <w:rsid w:val="00A9749A"/>
    <w:rsid w:val="00AA65D5"/>
    <w:rsid w:val="00AC346A"/>
    <w:rsid w:val="00AC65BB"/>
    <w:rsid w:val="00AD2BFE"/>
    <w:rsid w:val="00AD39B5"/>
    <w:rsid w:val="00AE2299"/>
    <w:rsid w:val="00AE395F"/>
    <w:rsid w:val="00AE6CF1"/>
    <w:rsid w:val="00AF41BE"/>
    <w:rsid w:val="00AF4B3B"/>
    <w:rsid w:val="00B017C5"/>
    <w:rsid w:val="00B02DB2"/>
    <w:rsid w:val="00B032D0"/>
    <w:rsid w:val="00B06127"/>
    <w:rsid w:val="00B0630A"/>
    <w:rsid w:val="00B07216"/>
    <w:rsid w:val="00B1102D"/>
    <w:rsid w:val="00B1370B"/>
    <w:rsid w:val="00B205D1"/>
    <w:rsid w:val="00B21AAD"/>
    <w:rsid w:val="00B24429"/>
    <w:rsid w:val="00B34694"/>
    <w:rsid w:val="00B352D6"/>
    <w:rsid w:val="00B364C8"/>
    <w:rsid w:val="00B37499"/>
    <w:rsid w:val="00B443FD"/>
    <w:rsid w:val="00B4755C"/>
    <w:rsid w:val="00B6201D"/>
    <w:rsid w:val="00B656D3"/>
    <w:rsid w:val="00B669DE"/>
    <w:rsid w:val="00B67088"/>
    <w:rsid w:val="00B67D72"/>
    <w:rsid w:val="00B7260B"/>
    <w:rsid w:val="00B76180"/>
    <w:rsid w:val="00B81A99"/>
    <w:rsid w:val="00B82AC4"/>
    <w:rsid w:val="00B83A16"/>
    <w:rsid w:val="00B85369"/>
    <w:rsid w:val="00B855D1"/>
    <w:rsid w:val="00B85A56"/>
    <w:rsid w:val="00B903EC"/>
    <w:rsid w:val="00BA6AF8"/>
    <w:rsid w:val="00BB3838"/>
    <w:rsid w:val="00BB4841"/>
    <w:rsid w:val="00BC24C2"/>
    <w:rsid w:val="00BC36D1"/>
    <w:rsid w:val="00BC7B57"/>
    <w:rsid w:val="00BD03E5"/>
    <w:rsid w:val="00BD2CA0"/>
    <w:rsid w:val="00BD3EFD"/>
    <w:rsid w:val="00BE14BE"/>
    <w:rsid w:val="00BF51F6"/>
    <w:rsid w:val="00C05B5F"/>
    <w:rsid w:val="00C0752E"/>
    <w:rsid w:val="00C07D4E"/>
    <w:rsid w:val="00C27475"/>
    <w:rsid w:val="00C338C3"/>
    <w:rsid w:val="00C3667D"/>
    <w:rsid w:val="00C42AA8"/>
    <w:rsid w:val="00C43625"/>
    <w:rsid w:val="00C44D59"/>
    <w:rsid w:val="00C46713"/>
    <w:rsid w:val="00C51370"/>
    <w:rsid w:val="00C57CAE"/>
    <w:rsid w:val="00C72430"/>
    <w:rsid w:val="00C737C3"/>
    <w:rsid w:val="00C80490"/>
    <w:rsid w:val="00C82E73"/>
    <w:rsid w:val="00C846A7"/>
    <w:rsid w:val="00C92A80"/>
    <w:rsid w:val="00C93763"/>
    <w:rsid w:val="00C94D72"/>
    <w:rsid w:val="00C96724"/>
    <w:rsid w:val="00C9706F"/>
    <w:rsid w:val="00CA06F2"/>
    <w:rsid w:val="00CA3BD6"/>
    <w:rsid w:val="00CA7521"/>
    <w:rsid w:val="00CB1B87"/>
    <w:rsid w:val="00CB4710"/>
    <w:rsid w:val="00CB6454"/>
    <w:rsid w:val="00CB7F34"/>
    <w:rsid w:val="00CC2619"/>
    <w:rsid w:val="00CC61EA"/>
    <w:rsid w:val="00CD043A"/>
    <w:rsid w:val="00CD0972"/>
    <w:rsid w:val="00CD0DF4"/>
    <w:rsid w:val="00CD16EE"/>
    <w:rsid w:val="00CD5CE1"/>
    <w:rsid w:val="00CD7004"/>
    <w:rsid w:val="00CD7779"/>
    <w:rsid w:val="00CE50E7"/>
    <w:rsid w:val="00CF27DA"/>
    <w:rsid w:val="00CF2BEC"/>
    <w:rsid w:val="00CF43D7"/>
    <w:rsid w:val="00D01B39"/>
    <w:rsid w:val="00D02777"/>
    <w:rsid w:val="00D0351C"/>
    <w:rsid w:val="00D06F50"/>
    <w:rsid w:val="00D07398"/>
    <w:rsid w:val="00D12B2A"/>
    <w:rsid w:val="00D16285"/>
    <w:rsid w:val="00D16789"/>
    <w:rsid w:val="00D21332"/>
    <w:rsid w:val="00D21986"/>
    <w:rsid w:val="00D23C67"/>
    <w:rsid w:val="00D2722B"/>
    <w:rsid w:val="00D30120"/>
    <w:rsid w:val="00D3272B"/>
    <w:rsid w:val="00D34A36"/>
    <w:rsid w:val="00D50FAC"/>
    <w:rsid w:val="00D518AE"/>
    <w:rsid w:val="00D567EB"/>
    <w:rsid w:val="00D579B6"/>
    <w:rsid w:val="00D60DF0"/>
    <w:rsid w:val="00D7015B"/>
    <w:rsid w:val="00D735C8"/>
    <w:rsid w:val="00D74026"/>
    <w:rsid w:val="00D75FE1"/>
    <w:rsid w:val="00D7672C"/>
    <w:rsid w:val="00D865DB"/>
    <w:rsid w:val="00D9252E"/>
    <w:rsid w:val="00D97124"/>
    <w:rsid w:val="00DB3833"/>
    <w:rsid w:val="00DC10B7"/>
    <w:rsid w:val="00DC5D47"/>
    <w:rsid w:val="00DD4218"/>
    <w:rsid w:val="00DD4AFF"/>
    <w:rsid w:val="00DD7826"/>
    <w:rsid w:val="00DE0D94"/>
    <w:rsid w:val="00DE1FB8"/>
    <w:rsid w:val="00DE2256"/>
    <w:rsid w:val="00DE4186"/>
    <w:rsid w:val="00DE5A23"/>
    <w:rsid w:val="00DE7555"/>
    <w:rsid w:val="00DE78F6"/>
    <w:rsid w:val="00DF0549"/>
    <w:rsid w:val="00DF2AF8"/>
    <w:rsid w:val="00E12641"/>
    <w:rsid w:val="00E20433"/>
    <w:rsid w:val="00E23263"/>
    <w:rsid w:val="00E23772"/>
    <w:rsid w:val="00E2419F"/>
    <w:rsid w:val="00E279A7"/>
    <w:rsid w:val="00E33851"/>
    <w:rsid w:val="00E33B2B"/>
    <w:rsid w:val="00E35E50"/>
    <w:rsid w:val="00E4162E"/>
    <w:rsid w:val="00E41722"/>
    <w:rsid w:val="00E44A0C"/>
    <w:rsid w:val="00E6315C"/>
    <w:rsid w:val="00E648D1"/>
    <w:rsid w:val="00E71D57"/>
    <w:rsid w:val="00E73069"/>
    <w:rsid w:val="00E75946"/>
    <w:rsid w:val="00E81BBD"/>
    <w:rsid w:val="00E8511F"/>
    <w:rsid w:val="00E86613"/>
    <w:rsid w:val="00E91535"/>
    <w:rsid w:val="00EA10A9"/>
    <w:rsid w:val="00EA5733"/>
    <w:rsid w:val="00EA6C4D"/>
    <w:rsid w:val="00EB0FBF"/>
    <w:rsid w:val="00EC4F43"/>
    <w:rsid w:val="00EC682B"/>
    <w:rsid w:val="00EC690A"/>
    <w:rsid w:val="00EC6AA9"/>
    <w:rsid w:val="00ED1810"/>
    <w:rsid w:val="00ED3489"/>
    <w:rsid w:val="00ED67E6"/>
    <w:rsid w:val="00EE4719"/>
    <w:rsid w:val="00EF15E8"/>
    <w:rsid w:val="00EF37DA"/>
    <w:rsid w:val="00F046A8"/>
    <w:rsid w:val="00F1032D"/>
    <w:rsid w:val="00F13E0E"/>
    <w:rsid w:val="00F14A1A"/>
    <w:rsid w:val="00F16851"/>
    <w:rsid w:val="00F17518"/>
    <w:rsid w:val="00F20844"/>
    <w:rsid w:val="00F21C6D"/>
    <w:rsid w:val="00F25980"/>
    <w:rsid w:val="00F263C9"/>
    <w:rsid w:val="00F30966"/>
    <w:rsid w:val="00F30B9F"/>
    <w:rsid w:val="00F3172E"/>
    <w:rsid w:val="00F3199C"/>
    <w:rsid w:val="00F31A25"/>
    <w:rsid w:val="00F40355"/>
    <w:rsid w:val="00F40C64"/>
    <w:rsid w:val="00F41540"/>
    <w:rsid w:val="00F47115"/>
    <w:rsid w:val="00F50A4E"/>
    <w:rsid w:val="00F55A4A"/>
    <w:rsid w:val="00F56BC3"/>
    <w:rsid w:val="00F57255"/>
    <w:rsid w:val="00F64456"/>
    <w:rsid w:val="00F646A9"/>
    <w:rsid w:val="00F8017C"/>
    <w:rsid w:val="00F814DF"/>
    <w:rsid w:val="00F81ED9"/>
    <w:rsid w:val="00F85BAA"/>
    <w:rsid w:val="00F86798"/>
    <w:rsid w:val="00F96BB2"/>
    <w:rsid w:val="00F9708E"/>
    <w:rsid w:val="00FA3C3F"/>
    <w:rsid w:val="00FC227A"/>
    <w:rsid w:val="00FC299F"/>
    <w:rsid w:val="00FC29CF"/>
    <w:rsid w:val="00FC64B4"/>
    <w:rsid w:val="00FD0A60"/>
    <w:rsid w:val="00FD3F83"/>
    <w:rsid w:val="00FE286C"/>
    <w:rsid w:val="00FE28E1"/>
    <w:rsid w:val="00FE3186"/>
    <w:rsid w:val="00FE3F00"/>
    <w:rsid w:val="03C8BADE"/>
    <w:rsid w:val="08B3E69D"/>
    <w:rsid w:val="0C711BC8"/>
    <w:rsid w:val="0F45DD22"/>
    <w:rsid w:val="105FC490"/>
    <w:rsid w:val="1094312A"/>
    <w:rsid w:val="118C6E98"/>
    <w:rsid w:val="122485BE"/>
    <w:rsid w:val="12BFFD91"/>
    <w:rsid w:val="13C24356"/>
    <w:rsid w:val="149E3515"/>
    <w:rsid w:val="1A80F403"/>
    <w:rsid w:val="1EBA914D"/>
    <w:rsid w:val="1F2BDA52"/>
    <w:rsid w:val="1FC92120"/>
    <w:rsid w:val="245F557D"/>
    <w:rsid w:val="26311EA4"/>
    <w:rsid w:val="269C89F2"/>
    <w:rsid w:val="26BDCFCD"/>
    <w:rsid w:val="2EA6D99A"/>
    <w:rsid w:val="2FE217FE"/>
    <w:rsid w:val="31C4097C"/>
    <w:rsid w:val="35EEEA0F"/>
    <w:rsid w:val="3B91B143"/>
    <w:rsid w:val="408140DF"/>
    <w:rsid w:val="40CDB778"/>
    <w:rsid w:val="43B1CD1E"/>
    <w:rsid w:val="4BD0838B"/>
    <w:rsid w:val="50DBFAE4"/>
    <w:rsid w:val="5485AB28"/>
    <w:rsid w:val="55B46743"/>
    <w:rsid w:val="56DF30E1"/>
    <w:rsid w:val="58A78392"/>
    <w:rsid w:val="592E1458"/>
    <w:rsid w:val="5990D8B9"/>
    <w:rsid w:val="59EA3EFF"/>
    <w:rsid w:val="5BA4ADF5"/>
    <w:rsid w:val="5BE8F542"/>
    <w:rsid w:val="5CBF7F76"/>
    <w:rsid w:val="61981517"/>
    <w:rsid w:val="63890E2F"/>
    <w:rsid w:val="6A330B88"/>
    <w:rsid w:val="6B3261AC"/>
    <w:rsid w:val="6CB6C473"/>
    <w:rsid w:val="6D219628"/>
    <w:rsid w:val="6DB6C1C7"/>
    <w:rsid w:val="6E12825A"/>
    <w:rsid w:val="6EA2B545"/>
    <w:rsid w:val="70F34584"/>
    <w:rsid w:val="7CA84A62"/>
    <w:rsid w:val="7DDBF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0E2F"/>
  <w15:chartTrackingRefBased/>
  <w15:docId w15:val="{625CF77A-BDBD-4FD7-948B-E9D0C22E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85B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1F60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B85A5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F85BAA"/>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Standardskriftforavsnitt"/>
    <w:uiPriority w:val="99"/>
    <w:semiHidden/>
    <w:unhideWhenUsed/>
    <w:rsid w:val="00BD2CA0"/>
    <w:rPr>
      <w:color w:val="605E5C"/>
      <w:shd w:val="clear" w:color="auto" w:fill="E1DFDD"/>
    </w:rPr>
  </w:style>
  <w:style w:type="paragraph" w:styleId="Overskriftforinnholdsfortegnelse">
    <w:name w:val="TOC Heading"/>
    <w:basedOn w:val="Overskrift1"/>
    <w:next w:val="Normal"/>
    <w:uiPriority w:val="39"/>
    <w:unhideWhenUsed/>
    <w:qFormat/>
    <w:rsid w:val="00944095"/>
    <w:pPr>
      <w:outlineLvl w:val="9"/>
    </w:pPr>
  </w:style>
  <w:style w:type="paragraph" w:styleId="INNH1">
    <w:name w:val="toc 1"/>
    <w:basedOn w:val="Normal"/>
    <w:next w:val="Normal"/>
    <w:autoRedefine/>
    <w:uiPriority w:val="39"/>
    <w:unhideWhenUsed/>
    <w:rsid w:val="00944095"/>
    <w:pPr>
      <w:spacing w:after="100"/>
    </w:pPr>
  </w:style>
  <w:style w:type="paragraph" w:styleId="INNH2">
    <w:name w:val="toc 2"/>
    <w:basedOn w:val="Normal"/>
    <w:next w:val="Normal"/>
    <w:autoRedefine/>
    <w:uiPriority w:val="39"/>
    <w:unhideWhenUsed/>
    <w:rsid w:val="00944095"/>
    <w:pPr>
      <w:spacing w:after="100"/>
      <w:ind w:left="220"/>
    </w:pPr>
  </w:style>
  <w:style w:type="paragraph" w:styleId="INNH3">
    <w:name w:val="toc 3"/>
    <w:basedOn w:val="Normal"/>
    <w:next w:val="Normal"/>
    <w:autoRedefine/>
    <w:uiPriority w:val="39"/>
    <w:unhideWhenUsed/>
    <w:rsid w:val="00F86798"/>
    <w:pPr>
      <w:spacing w:after="100"/>
      <w:ind w:left="440"/>
    </w:pPr>
    <w:rPr>
      <w:rFonts w:eastAsiaTheme="minorEastAsia" w:cs="Times New Roman"/>
    </w:rPr>
  </w:style>
  <w:style w:type="character" w:customStyle="1" w:styleId="Overskrift3Tegn">
    <w:name w:val="Overskrift 3 Tegn"/>
    <w:basedOn w:val="Standardskriftforavsnitt"/>
    <w:link w:val="Overskrift3"/>
    <w:uiPriority w:val="9"/>
    <w:rsid w:val="001F603D"/>
    <w:rPr>
      <w:rFonts w:asciiTheme="majorHAnsi" w:eastAsiaTheme="majorEastAsia" w:hAnsiTheme="majorHAnsi" w:cstheme="majorBidi"/>
      <w:color w:val="1F3763" w:themeColor="accent1" w:themeShade="7F"/>
      <w:sz w:val="24"/>
      <w:szCs w:val="24"/>
    </w:rPr>
  </w:style>
  <w:style w:type="paragraph" w:customStyle="1" w:styleId="Default">
    <w:name w:val="Default"/>
    <w:rsid w:val="00D7672C"/>
    <w:pPr>
      <w:autoSpaceDE w:val="0"/>
      <w:autoSpaceDN w:val="0"/>
      <w:adjustRightInd w:val="0"/>
      <w:spacing w:after="0" w:line="240" w:lineRule="auto"/>
    </w:pPr>
    <w:rPr>
      <w:rFonts w:ascii="Times New Roman" w:hAnsi="Times New Roman" w:cs="Times New Roman"/>
      <w:color w:val="000000"/>
      <w:sz w:val="24"/>
      <w:szCs w:val="24"/>
      <w:lang w:val="nb-NO"/>
    </w:rPr>
  </w:style>
  <w:style w:type="character" w:customStyle="1" w:styleId="Overskrift4Tegn">
    <w:name w:val="Overskrift 4 Tegn"/>
    <w:basedOn w:val="Standardskriftforavsnitt"/>
    <w:link w:val="Overskrift4"/>
    <w:uiPriority w:val="9"/>
    <w:rsid w:val="00B85A56"/>
    <w:rPr>
      <w:rFonts w:asciiTheme="majorHAnsi" w:eastAsiaTheme="majorEastAsia" w:hAnsiTheme="majorHAnsi" w:cstheme="majorBidi"/>
      <w:i/>
      <w:iCs/>
      <w:color w:val="2F5496" w:themeColor="accent1" w:themeShade="BF"/>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B3838"/>
    <w:pPr>
      <w:spacing w:before="100" w:beforeAutospacing="1" w:after="100" w:afterAutospacing="1" w:line="240" w:lineRule="auto"/>
    </w:pPr>
    <w:rPr>
      <w:rFonts w:ascii="Calibri" w:eastAsia="Times New Roman" w:hAnsi="Calibri" w:cs="Calibri"/>
      <w:lang w:val="nb-NO" w:eastAsia="nb-NO"/>
    </w:rPr>
  </w:style>
  <w:style w:type="character" w:customStyle="1" w:styleId="normaltextrun">
    <w:name w:val="normaltextrun"/>
    <w:basedOn w:val="Standardskriftforavsnitt"/>
    <w:rsid w:val="00BB3838"/>
  </w:style>
  <w:style w:type="character" w:customStyle="1" w:styleId="eop">
    <w:name w:val="eop"/>
    <w:basedOn w:val="Standardskriftforavsnitt"/>
    <w:rsid w:val="00BB3838"/>
  </w:style>
  <w:style w:type="character" w:customStyle="1" w:styleId="spellingerror">
    <w:name w:val="spellingerror"/>
    <w:basedOn w:val="Standardskriftforavsnitt"/>
    <w:rsid w:val="00BB3838"/>
  </w:style>
  <w:style w:type="character" w:styleId="Merknadsreferanse">
    <w:name w:val="annotation reference"/>
    <w:basedOn w:val="Standardskriftforavsnitt"/>
    <w:uiPriority w:val="99"/>
    <w:semiHidden/>
    <w:unhideWhenUsed/>
    <w:rsid w:val="00305033"/>
    <w:rPr>
      <w:sz w:val="16"/>
      <w:szCs w:val="16"/>
    </w:rPr>
  </w:style>
  <w:style w:type="paragraph" w:styleId="Merknadstekst">
    <w:name w:val="annotation text"/>
    <w:basedOn w:val="Normal"/>
    <w:link w:val="MerknadstekstTegn"/>
    <w:uiPriority w:val="99"/>
    <w:semiHidden/>
    <w:unhideWhenUsed/>
    <w:rsid w:val="0030503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05033"/>
    <w:rPr>
      <w:sz w:val="20"/>
      <w:szCs w:val="20"/>
    </w:rPr>
  </w:style>
  <w:style w:type="paragraph" w:styleId="Kommentaremne">
    <w:name w:val="annotation subject"/>
    <w:basedOn w:val="Merknadstekst"/>
    <w:next w:val="Merknadstekst"/>
    <w:link w:val="KommentaremneTegn"/>
    <w:uiPriority w:val="99"/>
    <w:semiHidden/>
    <w:unhideWhenUsed/>
    <w:rsid w:val="00305033"/>
    <w:rPr>
      <w:b/>
      <w:bCs/>
    </w:rPr>
  </w:style>
  <w:style w:type="character" w:customStyle="1" w:styleId="KommentaremneTegn">
    <w:name w:val="Kommentaremne Tegn"/>
    <w:basedOn w:val="MerknadstekstTegn"/>
    <w:link w:val="Kommentaremne"/>
    <w:uiPriority w:val="99"/>
    <w:semiHidden/>
    <w:rsid w:val="00305033"/>
    <w:rPr>
      <w:b/>
      <w:bCs/>
      <w:sz w:val="20"/>
      <w:szCs w:val="20"/>
    </w:rPr>
  </w:style>
  <w:style w:type="paragraph" w:styleId="Bobletekst">
    <w:name w:val="Balloon Text"/>
    <w:basedOn w:val="Normal"/>
    <w:link w:val="BobletekstTegn"/>
    <w:uiPriority w:val="99"/>
    <w:semiHidden/>
    <w:unhideWhenUsed/>
    <w:rsid w:val="0030503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05033"/>
    <w:rPr>
      <w:rFonts w:ascii="Segoe UI" w:hAnsi="Segoe UI" w:cs="Segoe UI"/>
      <w:sz w:val="18"/>
      <w:szCs w:val="18"/>
    </w:rPr>
  </w:style>
  <w:style w:type="character" w:styleId="Utheving">
    <w:name w:val="Emphasis"/>
    <w:basedOn w:val="Standardskriftforavsnitt"/>
    <w:uiPriority w:val="20"/>
    <w:qFormat/>
    <w:rsid w:val="0014781C"/>
    <w:rPr>
      <w:i/>
      <w:iCs/>
    </w:rPr>
  </w:style>
  <w:style w:type="character" w:customStyle="1" w:styleId="avsnittnummer">
    <w:name w:val="avsnittnummer"/>
    <w:basedOn w:val="Standardskriftforavsnitt"/>
    <w:rsid w:val="0014781C"/>
  </w:style>
  <w:style w:type="character" w:styleId="Fulgthyperkobling">
    <w:name w:val="FollowedHyperlink"/>
    <w:basedOn w:val="Standardskriftforavsnitt"/>
    <w:uiPriority w:val="99"/>
    <w:semiHidden/>
    <w:unhideWhenUsed/>
    <w:rsid w:val="009B389D"/>
    <w:rPr>
      <w:color w:val="954F72" w:themeColor="followedHyperlink"/>
      <w:u w:val="single"/>
    </w:rPr>
  </w:style>
  <w:style w:type="paragraph" w:styleId="Topptekst">
    <w:name w:val="header"/>
    <w:basedOn w:val="Normal"/>
    <w:link w:val="TopptekstTegn"/>
    <w:uiPriority w:val="99"/>
    <w:unhideWhenUsed/>
    <w:rsid w:val="00D0277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02777"/>
  </w:style>
  <w:style w:type="paragraph" w:styleId="Bunntekst">
    <w:name w:val="footer"/>
    <w:basedOn w:val="Normal"/>
    <w:link w:val="BunntekstTegn"/>
    <w:uiPriority w:val="99"/>
    <w:unhideWhenUsed/>
    <w:rsid w:val="00D0277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2777"/>
  </w:style>
  <w:style w:type="character" w:customStyle="1" w:styleId="Ulstomtale1">
    <w:name w:val="Uløst omtale1"/>
    <w:basedOn w:val="Standardskriftforavsnitt"/>
    <w:uiPriority w:val="99"/>
    <w:semiHidden/>
    <w:unhideWhenUsed/>
    <w:rsid w:val="00D02777"/>
    <w:rPr>
      <w:color w:val="605E5C"/>
      <w:shd w:val="clear" w:color="auto" w:fill="E1DFDD"/>
    </w:rPr>
  </w:style>
  <w:style w:type="character" w:styleId="Ulstomtale">
    <w:name w:val="Unresolved Mention"/>
    <w:basedOn w:val="Standardskriftforavsnitt"/>
    <w:uiPriority w:val="99"/>
    <w:semiHidden/>
    <w:unhideWhenUsed/>
    <w:rsid w:val="0079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036171">
      <w:bodyDiv w:val="1"/>
      <w:marLeft w:val="0"/>
      <w:marRight w:val="0"/>
      <w:marTop w:val="0"/>
      <w:marBottom w:val="0"/>
      <w:divBdr>
        <w:top w:val="none" w:sz="0" w:space="0" w:color="auto"/>
        <w:left w:val="none" w:sz="0" w:space="0" w:color="auto"/>
        <w:bottom w:val="none" w:sz="0" w:space="0" w:color="auto"/>
        <w:right w:val="none" w:sz="0" w:space="0" w:color="auto"/>
      </w:divBdr>
      <w:divsChild>
        <w:div w:id="939796827">
          <w:marLeft w:val="0"/>
          <w:marRight w:val="0"/>
          <w:marTop w:val="0"/>
          <w:marBottom w:val="0"/>
          <w:divBdr>
            <w:top w:val="none" w:sz="0" w:space="0" w:color="auto"/>
            <w:left w:val="none" w:sz="0" w:space="0" w:color="auto"/>
            <w:bottom w:val="none" w:sz="0" w:space="0" w:color="auto"/>
            <w:right w:val="none" w:sz="0" w:space="0" w:color="auto"/>
          </w:divBdr>
        </w:div>
      </w:divsChild>
    </w:div>
    <w:div w:id="972174691">
      <w:bodyDiv w:val="1"/>
      <w:marLeft w:val="0"/>
      <w:marRight w:val="0"/>
      <w:marTop w:val="0"/>
      <w:marBottom w:val="0"/>
      <w:divBdr>
        <w:top w:val="none" w:sz="0" w:space="0" w:color="auto"/>
        <w:left w:val="none" w:sz="0" w:space="0" w:color="auto"/>
        <w:bottom w:val="none" w:sz="0" w:space="0" w:color="auto"/>
        <w:right w:val="none" w:sz="0" w:space="0" w:color="auto"/>
      </w:divBdr>
    </w:div>
    <w:div w:id="1205674501">
      <w:bodyDiv w:val="1"/>
      <w:marLeft w:val="0"/>
      <w:marRight w:val="0"/>
      <w:marTop w:val="0"/>
      <w:marBottom w:val="0"/>
      <w:divBdr>
        <w:top w:val="none" w:sz="0" w:space="0" w:color="auto"/>
        <w:left w:val="none" w:sz="0" w:space="0" w:color="auto"/>
        <w:bottom w:val="none" w:sz="0" w:space="0" w:color="auto"/>
        <w:right w:val="none" w:sz="0" w:space="0" w:color="auto"/>
      </w:divBdr>
    </w:div>
    <w:div w:id="1790737658">
      <w:bodyDiv w:val="1"/>
      <w:marLeft w:val="0"/>
      <w:marRight w:val="0"/>
      <w:marTop w:val="0"/>
      <w:marBottom w:val="0"/>
      <w:divBdr>
        <w:top w:val="none" w:sz="0" w:space="0" w:color="auto"/>
        <w:left w:val="none" w:sz="0" w:space="0" w:color="auto"/>
        <w:bottom w:val="none" w:sz="0" w:space="0" w:color="auto"/>
        <w:right w:val="none" w:sz="0" w:space="0" w:color="auto"/>
      </w:divBdr>
    </w:div>
    <w:div w:id="18618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SF/forskrift/2010-02-01-96/KAPITTEL_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llesstudentsystem.no/applikasjoner/star/studieprogramledere.html" TargetMode="External"/><Relationship Id="rId17" Type="http://schemas.openxmlformats.org/officeDocument/2006/relationships/hyperlink" Target="https://lovdata.no/dokument/SF/forskrift/2010-02-01-96" TargetMode="External"/><Relationship Id="rId2" Type="http://schemas.openxmlformats.org/officeDocument/2006/relationships/customXml" Target="../customXml/item2.xml"/><Relationship Id="rId16" Type="http://schemas.openxmlformats.org/officeDocument/2006/relationships/hyperlink" Target="https://lovdata.no/dokument/SF/forskrift/2010-02-01-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pport-dv.uhad.no/" TargetMode="External"/><Relationship Id="rId5" Type="http://schemas.openxmlformats.org/officeDocument/2006/relationships/numbering" Target="numbering.xml"/><Relationship Id="rId15" Type="http://schemas.openxmlformats.org/officeDocument/2006/relationships/hyperlink" Target="https://www.nokut.no/norsk-utdanning/nkr/beskrivelser-av-laringsutbytte-for-nivaene-i-nk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17-02-07-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CBE907813C484DA8C34296B3BBB074" ma:contentTypeVersion="5" ma:contentTypeDescription="Create a new document." ma:contentTypeScope="" ma:versionID="0a468ecfd3b875a9051f4f94c06704d5">
  <xsd:schema xmlns:xsd="http://www.w3.org/2001/XMLSchema" xmlns:xs="http://www.w3.org/2001/XMLSchema" xmlns:p="http://schemas.microsoft.com/office/2006/metadata/properties" xmlns:ns3="95db212c-7159-469e-9a84-cfa45bbf87a6" xmlns:ns4="4339ffa5-64f1-474b-8089-0459ca48dfc0" targetNamespace="http://schemas.microsoft.com/office/2006/metadata/properties" ma:root="true" ma:fieldsID="746aaa2c6b1ccd0f59842875312ea355" ns3:_="" ns4:_="">
    <xsd:import namespace="95db212c-7159-469e-9a84-cfa45bbf87a6"/>
    <xsd:import namespace="4339ffa5-64f1-474b-8089-0459ca48df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b212c-7159-469e-9a84-cfa45bbf87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9ffa5-64f1-474b-8089-0459ca48df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4FFD-2CA1-459B-9F45-1D86DEEA55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B3F989-C115-4136-B3E1-51A187751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b212c-7159-469e-9a84-cfa45bbf87a6"/>
    <ds:schemaRef ds:uri="4339ffa5-64f1-474b-8089-0459ca48d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B346C-5B1B-48EC-8F32-BA6AFADAAB3F}">
  <ds:schemaRefs>
    <ds:schemaRef ds:uri="http://schemas.microsoft.com/sharepoint/v3/contenttype/forms"/>
  </ds:schemaRefs>
</ds:datastoreItem>
</file>

<file path=customXml/itemProps4.xml><?xml version="1.0" encoding="utf-8"?>
<ds:datastoreItem xmlns:ds="http://schemas.openxmlformats.org/officeDocument/2006/customXml" ds:itemID="{C1A9C36B-1E4D-4D0E-8DF5-546B09AA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2789</Words>
  <Characters>14784</Characters>
  <Application>Microsoft Office Word</Application>
  <DocSecurity>0</DocSecurity>
  <Lines>123</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Gjerdevik</dc:creator>
  <cp:keywords/>
  <dc:description/>
  <cp:lastModifiedBy>Tove Steinsland</cp:lastModifiedBy>
  <cp:revision>7</cp:revision>
  <dcterms:created xsi:type="dcterms:W3CDTF">2020-04-30T07:27:00Z</dcterms:created>
  <dcterms:modified xsi:type="dcterms:W3CDTF">2020-04-30T08:25:00Z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0x010100E3CBE907813C484DA8C34296B3BBB074</vt:lpwstr>
  </property>
</Properties>
</file>